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79"/>
      </w:tblGrid>
      <w:tr w:rsidR="00C06E2C">
        <w:tc>
          <w:tcPr>
            <w:tcW w:w="4928" w:type="dxa"/>
          </w:tcPr>
          <w:p w:rsidR="00C06E2C" w:rsidRDefault="00C06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bookmark0"/>
          </w:p>
        </w:tc>
        <w:tc>
          <w:tcPr>
            <w:tcW w:w="4579" w:type="dxa"/>
          </w:tcPr>
          <w:p w:rsidR="00C06E2C" w:rsidRDefault="0006288B">
            <w:pPr>
              <w:spacing w:after="0" w:line="240" w:lineRule="auto"/>
              <w:ind w:left="877"/>
              <w:rPr>
                <w:rFonts w:ascii="Times New Roman" w:hAnsi="Times New Roman"/>
                <w:spacing w:val="4"/>
                <w:sz w:val="24"/>
              </w:rPr>
            </w:pPr>
            <w:r>
              <w:rPr>
                <w:rFonts w:ascii="Times New Roman" w:hAnsi="Times New Roman"/>
                <w:spacing w:val="4"/>
                <w:sz w:val="24"/>
              </w:rPr>
              <w:t>Приложение</w:t>
            </w:r>
          </w:p>
          <w:p w:rsidR="00C06E2C" w:rsidRDefault="0006288B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</w:t>
            </w:r>
          </w:p>
          <w:p w:rsidR="00C06E2C" w:rsidRDefault="0006288B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 утверждении внесения </w:t>
            </w:r>
          </w:p>
          <w:p w:rsidR="00C06E2C" w:rsidRDefault="0006288B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изменений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Караичевского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C06E2C" w:rsidRDefault="0006288B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</w:p>
          <w:p w:rsidR="00C06E2C" w:rsidRDefault="0006288B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 </w:t>
            </w:r>
          </w:p>
          <w:p w:rsidR="00C06E2C" w:rsidRDefault="0006288B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Ростовской области»</w:t>
            </w:r>
          </w:p>
          <w:p w:rsidR="00C06E2C" w:rsidRDefault="0006288B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от ______________ №_____</w:t>
            </w:r>
          </w:p>
        </w:tc>
      </w:tr>
    </w:tbl>
    <w:p w:rsidR="00C06E2C" w:rsidRDefault="00C06E2C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C06E2C" w:rsidRDefault="00C06E2C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C06E2C" w:rsidRDefault="0006288B">
      <w:pPr>
        <w:pStyle w:val="33"/>
        <w:spacing w:after="0" w:line="240" w:lineRule="auto"/>
        <w:ind w:left="-567" w:right="40" w:firstLine="0"/>
        <w:rPr>
          <w:sz w:val="24"/>
        </w:rPr>
      </w:pPr>
      <w:bookmarkStart w:id="1" w:name="bookmark1"/>
      <w:bookmarkEnd w:id="0"/>
      <w:r>
        <w:rPr>
          <w:sz w:val="24"/>
        </w:rPr>
        <w:t>ВНЕСЕНИЯ ИЗМЕНЕНИЙ</w:t>
      </w:r>
    </w:p>
    <w:p w:rsidR="00C06E2C" w:rsidRDefault="0006288B">
      <w:pPr>
        <w:pStyle w:val="33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В МЕСТНЫЕ НОРМАТИВЫ</w:t>
      </w:r>
    </w:p>
    <w:p w:rsidR="00C06E2C" w:rsidRDefault="0006288B">
      <w:pPr>
        <w:pStyle w:val="33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ГРАДОСТРОИТЕЛЬНОГО ПРОЕКТИРОВАНИЯ</w:t>
      </w:r>
    </w:p>
    <w:p w:rsidR="00C06E2C" w:rsidRDefault="0006288B">
      <w:pPr>
        <w:pStyle w:val="33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Караичевского</w:t>
      </w:r>
      <w:proofErr w:type="spellEnd"/>
      <w:r>
        <w:rPr>
          <w:sz w:val="24"/>
        </w:rPr>
        <w:t xml:space="preserve"> СЕЛЬСКОГО ПОСЕЛЕНИЯ </w:t>
      </w:r>
    </w:p>
    <w:p w:rsidR="00C06E2C" w:rsidRDefault="0006288B">
      <w:pPr>
        <w:pStyle w:val="33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Обливского</w:t>
      </w:r>
      <w:proofErr w:type="spellEnd"/>
      <w:r>
        <w:rPr>
          <w:sz w:val="24"/>
        </w:rPr>
        <w:t xml:space="preserve"> РАЙОНА РОСТОВСКОЙ ОБЛАСТИ</w:t>
      </w:r>
    </w:p>
    <w:p w:rsidR="00C06E2C" w:rsidRDefault="00C06E2C">
      <w:pPr>
        <w:pStyle w:val="33"/>
        <w:spacing w:after="0" w:line="240" w:lineRule="auto"/>
        <w:ind w:left="0" w:right="40" w:firstLine="0"/>
        <w:rPr>
          <w:sz w:val="24"/>
        </w:rPr>
      </w:pPr>
      <w:bookmarkStart w:id="2" w:name="_Hlk176851656"/>
    </w:p>
    <w:p w:rsidR="00C06E2C" w:rsidRDefault="0006288B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rPr>
          <w:b w:val="0"/>
          <w:sz w:val="24"/>
        </w:rPr>
      </w:pPr>
      <w:bookmarkStart w:id="3" w:name="_Hlk176851753"/>
      <w:r>
        <w:rPr>
          <w:caps w:val="0"/>
          <w:sz w:val="24"/>
        </w:rPr>
        <w:t>ВВЕДЕНИЕ</w:t>
      </w:r>
    </w:p>
    <w:bookmarkEnd w:id="3"/>
    <w:p w:rsidR="00C06E2C" w:rsidRDefault="00C06E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bookmarkEnd w:id="2"/>
    <w:p w:rsidR="00C06E2C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(далее – Нормативы) подготовлены в соответствии с требованиями статьи 29.4 Градостроительного кодекса Российской Федерации.</w:t>
      </w:r>
    </w:p>
    <w:p w:rsidR="00C06E2C" w:rsidRPr="005F5A2F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C06E2C" w:rsidRPr="005F5A2F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населения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части </w:t>
      </w:r>
      <w:hyperlink r:id="rId7" w:history="1">
        <w:r w:rsidRPr="005F5A2F">
          <w:rPr>
            <w:rFonts w:ascii="Times New Roman" w:hAnsi="Times New Roman"/>
            <w:sz w:val="24"/>
          </w:rPr>
          <w:t>4 статьи 29.2</w:t>
        </w:r>
      </w:hyperlink>
      <w:r w:rsidRPr="005F5A2F">
        <w:rPr>
          <w:rFonts w:ascii="Times New Roman" w:hAnsi="Times New Roman"/>
          <w:sz w:val="24"/>
        </w:rPr>
        <w:t xml:space="preserve"> Градостроительного кодекса Российской Федерации.</w:t>
      </w:r>
    </w:p>
    <w:p w:rsidR="00C06E2C" w:rsidRPr="005F5A2F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установлены исходя из текущей обеспеченности муниципального района объектами местного значения, фактической потребности населения в тех или иных услугах и объектах, с учетом динамики социально-экономического развития, приоритетов градостроительного развития муниципального образования, демографической ситуации и уровня жизни населения. Перечень показателей установлен согласно положениям статьи 29.2 Градостроительного кодекса Российской Федерации.</w:t>
      </w:r>
    </w:p>
    <w:p w:rsidR="00C06E2C" w:rsidRPr="005F5A2F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В соответствии с положением статьи 29.2 Градостроительного кодекса Российской Федерации Нормативы включают в себя следующие разделы:</w:t>
      </w:r>
    </w:p>
    <w:p w:rsidR="00C06E2C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-</w:t>
      </w:r>
      <w:r w:rsidRPr="005F5A2F">
        <w:rPr>
          <w:rFonts w:ascii="Times New Roman" w:hAnsi="Times New Roman"/>
          <w:sz w:val="24"/>
        </w:rPr>
        <w:tab/>
        <w:t>основную часть, устанавливающую расчетные показатели;</w:t>
      </w:r>
    </w:p>
    <w:p w:rsidR="00C06E2C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материалы по обоснованию расчетных показателей, содержащихся в основной части;</w:t>
      </w:r>
    </w:p>
    <w:p w:rsidR="00C06E2C" w:rsidRDefault="0006288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правила и область применения расчетных показателей, содержащихся в основной части.</w:t>
      </w:r>
    </w:p>
    <w:p w:rsidR="00C06E2C" w:rsidRDefault="0006288B">
      <w:pPr>
        <w:pStyle w:val="33"/>
        <w:spacing w:after="0" w:line="240" w:lineRule="auto"/>
        <w:ind w:left="0" w:right="40" w:firstLine="0"/>
        <w:rPr>
          <w:caps/>
          <w:sz w:val="24"/>
        </w:rPr>
      </w:pPr>
      <w:r>
        <w:rPr>
          <w:sz w:val="24"/>
        </w:rPr>
        <w:br w:type="page"/>
      </w:r>
      <w:bookmarkStart w:id="4" w:name="_Hlk177737963"/>
      <w:r>
        <w:rPr>
          <w:caps/>
          <w:sz w:val="24"/>
        </w:rPr>
        <w:lastRenderedPageBreak/>
        <w:t>1.</w:t>
      </w:r>
      <w:bookmarkEnd w:id="1"/>
      <w:r>
        <w:rPr>
          <w:caps/>
          <w:sz w:val="24"/>
        </w:rPr>
        <w:t xml:space="preserve"> ОСНОВНАЯ ЧАСТЬ.</w:t>
      </w:r>
      <w:r>
        <w:t xml:space="preserve"> </w:t>
      </w:r>
      <w:r>
        <w:rPr>
          <w:caps/>
          <w:sz w:val="24"/>
        </w:rPr>
        <w:t>РАСЧЕТНЫЕ ПОКАЗАТЕЛИ МЕСТНЫХ НОРМАТИВОВ ГРАДОСТРОИТЕЛЬНОГО ПРОЕКТИРОВАНИЯ</w:t>
      </w:r>
    </w:p>
    <w:p w:rsidR="00C06E2C" w:rsidRDefault="00C06E2C">
      <w:pPr>
        <w:pStyle w:val="a1"/>
      </w:pPr>
      <w:bookmarkStart w:id="5" w:name="_Hlk176792602"/>
      <w:bookmarkStart w:id="6" w:name="_Hlk176792688"/>
    </w:p>
    <w:p w:rsidR="00C06E2C" w:rsidRDefault="0006288B">
      <w:pPr>
        <w:pStyle w:val="10"/>
        <w:keepNext w:val="0"/>
        <w:pageBreakBefore w:val="0"/>
        <w:widowControl w:val="0"/>
        <w:numPr>
          <w:ilvl w:val="1"/>
          <w:numId w:val="1"/>
        </w:numPr>
        <w:tabs>
          <w:tab w:val="clear" w:pos="851"/>
        </w:tabs>
        <w:spacing w:before="0" w:after="0"/>
        <w:jc w:val="both"/>
        <w:rPr>
          <w:caps w:val="0"/>
          <w:sz w:val="24"/>
        </w:rPr>
      </w:pPr>
      <w:bookmarkStart w:id="7" w:name="_Hlk176785703"/>
      <w:bookmarkEnd w:id="4"/>
      <w:r>
        <w:rPr>
          <w:caps w:val="0"/>
          <w:sz w:val="24"/>
        </w:rPr>
        <w:t>Расчетные показатели и параметры градостроительного развития, организации и использования территорий</w:t>
      </w:r>
      <w:bookmarkEnd w:id="5"/>
    </w:p>
    <w:p w:rsidR="00C06E2C" w:rsidRDefault="00C06E2C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8" w:name="_Hlk170913913"/>
      <w:bookmarkEnd w:id="7"/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bookmarkEnd w:id="6"/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документам территориального 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C06E2C" w:rsidRPr="00444235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sz w:val="24"/>
        </w:rPr>
        <w:t xml:space="preserve">Состав, порядок подготовки схемы территориального планирования муниципального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 № 190-ФЗ от 29.12.2004г., Законом Ростовской области от 14.01.2008 № 853-ЗС «О градостроительной деятельности в </w:t>
      </w:r>
      <w:r w:rsidRPr="00444235">
        <w:rPr>
          <w:rFonts w:ascii="Times New Roman" w:hAnsi="Times New Roman"/>
          <w:color w:val="auto"/>
          <w:sz w:val="24"/>
        </w:rPr>
        <w:t xml:space="preserve">Ростовской области», </w:t>
      </w:r>
      <w:r w:rsidR="00444235" w:rsidRPr="00444235">
        <w:rPr>
          <w:rFonts w:ascii="Times New Roman" w:hAnsi="Times New Roman"/>
          <w:color w:val="auto"/>
          <w:sz w:val="24"/>
        </w:rPr>
        <w:t xml:space="preserve">Решением Собрания депутатов </w:t>
      </w:r>
      <w:proofErr w:type="spellStart"/>
      <w:r w:rsidR="00444235" w:rsidRPr="00444235">
        <w:rPr>
          <w:rFonts w:ascii="Times New Roman" w:hAnsi="Times New Roman"/>
          <w:color w:val="auto"/>
          <w:sz w:val="24"/>
        </w:rPr>
        <w:t>Обливского</w:t>
      </w:r>
      <w:proofErr w:type="spellEnd"/>
      <w:r w:rsidR="00444235" w:rsidRPr="00444235">
        <w:rPr>
          <w:rFonts w:ascii="Times New Roman" w:hAnsi="Times New Roman"/>
          <w:color w:val="auto"/>
          <w:sz w:val="24"/>
        </w:rPr>
        <w:t xml:space="preserve"> района № 235 от 28 октября 2020 об утверждении Положения «О прядке организации и проведения публичных слушаний, общественных обсуждений в муниципальном образовании «</w:t>
      </w:r>
      <w:proofErr w:type="spellStart"/>
      <w:r w:rsidR="00444235" w:rsidRPr="00444235">
        <w:rPr>
          <w:rFonts w:ascii="Times New Roman" w:hAnsi="Times New Roman"/>
          <w:color w:val="auto"/>
          <w:sz w:val="24"/>
        </w:rPr>
        <w:t>Обливский</w:t>
      </w:r>
      <w:proofErr w:type="spellEnd"/>
      <w:r w:rsidR="00444235" w:rsidRPr="00444235">
        <w:rPr>
          <w:rFonts w:ascii="Times New Roman" w:hAnsi="Times New Roman"/>
          <w:color w:val="auto"/>
          <w:sz w:val="24"/>
        </w:rPr>
        <w:t xml:space="preserve"> район»</w:t>
      </w:r>
      <w:r w:rsidRPr="00444235">
        <w:rPr>
          <w:rFonts w:ascii="Times New Roman" w:hAnsi="Times New Roman"/>
          <w:color w:val="auto"/>
          <w:sz w:val="24"/>
        </w:rPr>
        <w:t>, иными нормативными правовыми актами Ростовской области, муниципальными правовыми актами.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44235">
        <w:rPr>
          <w:rFonts w:ascii="Times New Roman" w:hAnsi="Times New Roman"/>
          <w:color w:val="auto"/>
          <w:sz w:val="24"/>
        </w:rPr>
        <w:t>Целями разработки документов территориального планирования являются обеспечение устойчивого развития территории муниципального образования, развитие инженерной</w:t>
      </w:r>
      <w:r>
        <w:rPr>
          <w:rFonts w:ascii="Times New Roman" w:hAnsi="Times New Roman"/>
          <w:sz w:val="24"/>
        </w:rPr>
        <w:t>, транспортной, социальной инфраструктуры, определение назначения территории исходя из совокупности природных, социальных, экономических, экологических и иных факторов.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задачи территориального планирования муниципальных образований входит: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обоснование мест планируемого размещения объектов капитального строительства местного значения;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ограничений на использование территории;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определение границ территорий для развития и застройки и установление функционального назначения территорий;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или изменение границ муниципальных образований; установление или изменение границ населенных пунктов.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документах территориального планирования решаются вопросы по изменению границ земель различных категорий.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роли в системах расселения Ростовской области выделяются населенные пункты с центральными функциями (опорные центры и </w:t>
      </w:r>
      <w:proofErr w:type="spellStart"/>
      <w:r>
        <w:rPr>
          <w:rFonts w:ascii="Times New Roman" w:hAnsi="Times New Roman"/>
          <w:sz w:val="24"/>
        </w:rPr>
        <w:t>подцентры</w:t>
      </w:r>
      <w:proofErr w:type="spellEnd"/>
      <w:r>
        <w:rPr>
          <w:rFonts w:ascii="Times New Roman" w:hAnsi="Times New Roman"/>
          <w:sz w:val="24"/>
        </w:rPr>
        <w:t>) и рядовые (без системообразующих функций).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численности населения населенные пункты подразделяются на: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крупные сельские населенные пункты (свыше 5 тыс. жителей); 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большие сельские населенные пункты (от 1 тыс. жителей до 5 тыс. жителей); 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средние сельские населенные пункты (от 200 человек до 1 тыс. человек); 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малые сельские населенные пункты (менее 200 человек).</w:t>
      </w:r>
    </w:p>
    <w:p w:rsidR="00C06E2C" w:rsidRDefault="00C06E2C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области» и иными нормативными правовыми актами Ростовской области.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</w:t>
      </w:r>
      <w:r>
        <w:rPr>
          <w:rFonts w:ascii="Times New Roman" w:hAnsi="Times New Roman"/>
          <w:sz w:val="24"/>
        </w:rPr>
        <w:lastRenderedPageBreak/>
        <w:t>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 межевания территории разрабатывается в целях определения местоположения границ, образуемых и изменяемых земельных участков.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Объектами градостроительного нормирования являются:</w:t>
      </w:r>
    </w:p>
    <w:p w:rsidR="00C06E2C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территории муниципального образования, территории населенного пункта – для подготовки документов территориального планирования муниципального образования;</w:t>
      </w:r>
    </w:p>
    <w:p w:rsidR="00C06E2C" w:rsidRPr="005F5A2F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территории муниципального образования, застроенные и не застроенные территории и земельные участки в границах населенного пункта и за границами населенного пункта – для </w:t>
      </w:r>
      <w:r w:rsidRPr="005F5A2F">
        <w:rPr>
          <w:rFonts w:ascii="Times New Roman" w:hAnsi="Times New Roman"/>
          <w:sz w:val="24"/>
        </w:rPr>
        <w:t>подготовки документации по планировке территории.</w:t>
      </w:r>
    </w:p>
    <w:p w:rsidR="00C06E2C" w:rsidRPr="005F5A2F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В соответствии с требованиями статьи 23 Градостроительного кодекса Российской Федерации функциональное зонирование при подготовке генерального плана </w:t>
      </w:r>
      <w:bookmarkStart w:id="9" w:name="_Hlk176261965"/>
      <w:r w:rsidRPr="005F5A2F">
        <w:rPr>
          <w:rFonts w:ascii="Times New Roman" w:hAnsi="Times New Roman"/>
          <w:sz w:val="24"/>
        </w:rPr>
        <w:t>муниципального образования «</w:t>
      </w:r>
      <w:proofErr w:type="spellStart"/>
      <w:r w:rsidRPr="005F5A2F">
        <w:rPr>
          <w:rFonts w:ascii="Times New Roman" w:hAnsi="Times New Roman"/>
          <w:sz w:val="24"/>
        </w:rPr>
        <w:t>Караичевское</w:t>
      </w:r>
      <w:proofErr w:type="spellEnd"/>
      <w:r w:rsidRPr="005F5A2F">
        <w:rPr>
          <w:rFonts w:ascii="Times New Roman" w:hAnsi="Times New Roman"/>
          <w:sz w:val="24"/>
        </w:rPr>
        <w:t xml:space="preserve"> сельское поселение»</w:t>
      </w:r>
      <w:bookmarkEnd w:id="9"/>
      <w:r w:rsidRPr="005F5A2F">
        <w:rPr>
          <w:rFonts w:ascii="Times New Roman" w:hAnsi="Times New Roman"/>
          <w:sz w:val="24"/>
        </w:rPr>
        <w:t xml:space="preserve"> осуществляется применительно ко всей территории поселения.</w:t>
      </w:r>
    </w:p>
    <w:p w:rsidR="00C06E2C" w:rsidRPr="005F5A2F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 учетом преимущественного функционального использования территории муниципального образования «</w:t>
      </w:r>
      <w:proofErr w:type="spellStart"/>
      <w:r w:rsidRPr="005F5A2F">
        <w:rPr>
          <w:rFonts w:ascii="Times New Roman" w:hAnsi="Times New Roman"/>
          <w:sz w:val="24"/>
        </w:rPr>
        <w:t>Караичевское</w:t>
      </w:r>
      <w:proofErr w:type="spellEnd"/>
      <w:r w:rsidRPr="005F5A2F">
        <w:rPr>
          <w:rFonts w:ascii="Times New Roman" w:hAnsi="Times New Roman"/>
          <w:sz w:val="24"/>
        </w:rPr>
        <w:t xml:space="preserve"> сельское поселение» могут разделяться на функциональные зоны, приведенные в таблице 1.</w:t>
      </w:r>
    </w:p>
    <w:p w:rsidR="00C06E2C" w:rsidRPr="005F5A2F" w:rsidRDefault="00C06E2C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pStyle w:val="2f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1</w:t>
      </w:r>
    </w:p>
    <w:p w:rsidR="00C06E2C" w:rsidRPr="005F5A2F" w:rsidRDefault="00C06E2C">
      <w:pPr>
        <w:pStyle w:val="2f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05"/>
      </w:tblGrid>
      <w:tr w:rsidR="00C06E2C" w:rsidRPr="005F5A2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Функциональные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Зоны и виды застройки</w:t>
            </w:r>
          </w:p>
        </w:tc>
      </w:tr>
      <w:tr w:rsidR="00C06E2C" w:rsidRPr="005F5A2F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Жилые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Зона застройки индивидуальными жилыми домами</w:t>
            </w:r>
          </w:p>
        </w:tc>
      </w:tr>
      <w:tr w:rsidR="00C06E2C" w:rsidRPr="005F5A2F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C06E2C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 xml:space="preserve">Зона застройки </w:t>
            </w:r>
            <w:proofErr w:type="spellStart"/>
            <w:r w:rsidRPr="005F5A2F">
              <w:rPr>
                <w:rFonts w:ascii="Times New Roman" w:hAnsi="Times New Roman"/>
                <w:sz w:val="24"/>
              </w:rPr>
              <w:t>среднеэтажными</w:t>
            </w:r>
            <w:proofErr w:type="spellEnd"/>
            <w:r w:rsidRPr="005F5A2F">
              <w:rPr>
                <w:rFonts w:ascii="Times New Roman" w:hAnsi="Times New Roman"/>
                <w:sz w:val="24"/>
              </w:rPr>
              <w:t xml:space="preserve"> жилыми домами блокированной застройки и многоквартирными домами</w:t>
            </w:r>
          </w:p>
        </w:tc>
      </w:tr>
      <w:tr w:rsidR="00C06E2C" w:rsidRPr="005F5A2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Общественно-деловая зона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Застройка объектами здравоохранения, культуры, торговли, общественного питания, социального и коммунально-бытового назначения,</w:t>
            </w:r>
            <w:r w:rsidRPr="005F5A2F">
              <w:rPr>
                <w:rFonts w:ascii="Times New Roman" w:hAnsi="Times New Roman"/>
              </w:rPr>
              <w:t xml:space="preserve"> </w:t>
            </w:r>
            <w:r w:rsidRPr="005F5A2F">
              <w:rPr>
                <w:rFonts w:ascii="Times New Roman" w:hAnsi="Times New Roman"/>
                <w:sz w:val="24"/>
              </w:rPr>
              <w:t>административных и т.д.</w:t>
            </w:r>
          </w:p>
        </w:tc>
      </w:tr>
      <w:tr w:rsidR="00C06E2C" w:rsidRPr="005F5A2F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0" w:name="_Hlk175232075"/>
            <w:r w:rsidRPr="005F5A2F">
              <w:rPr>
                <w:rFonts w:ascii="Times New Roman" w:hAnsi="Times New Roman"/>
                <w:sz w:val="24"/>
              </w:rPr>
              <w:t>Производственные зоны, зоны инженерной и транспортной инфраструктур</w:t>
            </w:r>
            <w:bookmarkEnd w:id="10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Производственная зона для размещения промышленных предприятий, сопутствующей инженерной и транспортной инфраструктуры</w:t>
            </w:r>
          </w:p>
        </w:tc>
      </w:tr>
      <w:tr w:rsidR="00C06E2C" w:rsidRPr="005F5A2F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C06E2C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Коммунально-складская зона для размещения складов, коммунальных предприятий</w:t>
            </w:r>
          </w:p>
        </w:tc>
      </w:tr>
      <w:tr w:rsidR="00C06E2C" w:rsidRPr="005F5A2F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C06E2C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Зона инженерной и транспортной инфраструктуры для размещения инженерных коммуникаций и иных видов</w:t>
            </w:r>
          </w:p>
        </w:tc>
      </w:tr>
      <w:tr w:rsidR="00C06E2C" w:rsidRPr="005F5A2F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1" w:name="_Hlk175232138"/>
            <w:r w:rsidRPr="005F5A2F">
              <w:rPr>
                <w:rFonts w:ascii="Times New Roman" w:hAnsi="Times New Roman"/>
                <w:sz w:val="24"/>
              </w:rPr>
              <w:t>Зона сельскохозяйственного использования</w:t>
            </w:r>
            <w:bookmarkEnd w:id="11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Зона для ведения объектов сельскохозяйственного назначения, личного подсобного хозяйства, садоводства и огородничества</w:t>
            </w:r>
          </w:p>
        </w:tc>
      </w:tr>
      <w:tr w:rsidR="00C06E2C" w:rsidRPr="005F5A2F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Зоны рекреационного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 xml:space="preserve">Зона озелененных территорий общего пользования (лесопарки, парки, сады, скверы, бульвары, городские леса) </w:t>
            </w:r>
          </w:p>
        </w:tc>
      </w:tr>
      <w:tr w:rsidR="00C06E2C" w:rsidRPr="005F5A2F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C06E2C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Зона отдыха для размещения оздоровительно-спортивных лагерей, пляжей, занятий физической культурой и спортом, иных объектов отдыха и туризма</w:t>
            </w:r>
          </w:p>
        </w:tc>
      </w:tr>
      <w:tr w:rsidR="00C06E2C" w:rsidRPr="005F5A2F">
        <w:trPr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Зоны особо охраняемых территорий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Особо охраняемые природные территории</w:t>
            </w:r>
          </w:p>
        </w:tc>
      </w:tr>
      <w:tr w:rsidR="00C06E2C" w:rsidRPr="005F5A2F">
        <w:trPr>
          <w:trHeight w:val="42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C06E2C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2" w:name="_Hlk177943423"/>
            <w:r w:rsidRPr="005F5A2F">
              <w:rPr>
                <w:rFonts w:ascii="Times New Roman" w:hAnsi="Times New Roman"/>
                <w:sz w:val="24"/>
              </w:rPr>
              <w:t>Территории объектов культурного наследия (памятников истории и культуры)</w:t>
            </w:r>
            <w:bookmarkEnd w:id="12"/>
          </w:p>
        </w:tc>
      </w:tr>
      <w:tr w:rsidR="00C06E2C" w:rsidRPr="005F5A2F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lastRenderedPageBreak/>
              <w:t>Зоны специального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Зона кладбищ</w:t>
            </w:r>
            <w:r w:rsidRPr="005F5A2F">
              <w:t xml:space="preserve"> </w:t>
            </w:r>
            <w:r w:rsidRPr="005F5A2F">
              <w:rPr>
                <w:rFonts w:ascii="Times New Roman" w:hAnsi="Times New Roman"/>
                <w:sz w:val="24"/>
              </w:rPr>
              <w:t>для размещения объектов захоронения и культовых объектов при них</w:t>
            </w:r>
          </w:p>
        </w:tc>
      </w:tr>
      <w:tr w:rsidR="00C06E2C" w:rsidRPr="005F5A2F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C06E2C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Pr="005F5A2F" w:rsidRDefault="0006288B">
            <w:pPr>
              <w:pStyle w:val="2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Зона озелененных территорий специального назначения</w:t>
            </w:r>
            <w:r w:rsidRPr="005F5A2F">
              <w:t xml:space="preserve"> </w:t>
            </w:r>
            <w:r w:rsidRPr="005F5A2F">
              <w:rPr>
                <w:rFonts w:ascii="Times New Roman" w:hAnsi="Times New Roman"/>
                <w:sz w:val="24"/>
              </w:rPr>
              <w:t xml:space="preserve">для размещения зелёных насаждений в санитарно-защитных зонах, санитарных разрывов или иных насаждений специального назначения </w:t>
            </w:r>
          </w:p>
        </w:tc>
      </w:tr>
    </w:tbl>
    <w:p w:rsidR="00C06E2C" w:rsidRPr="005F5A2F" w:rsidRDefault="00C06E2C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При составлении баланса существующего и проектного использования территорий городского округа следует принимать функциональное зонирование, установленное в таблице 1 настоящих Нормативов.</w:t>
      </w:r>
    </w:p>
    <w:p w:rsidR="00C06E2C" w:rsidRPr="005F5A2F" w:rsidRDefault="0006288B">
      <w:pPr>
        <w:widowControl w:val="0"/>
        <w:numPr>
          <w:ilvl w:val="2"/>
          <w:numId w:val="2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Жилые зоны.</w:t>
      </w:r>
      <w:r w:rsidRPr="005F5A2F">
        <w:t xml:space="preserve"> </w:t>
      </w:r>
      <w:r w:rsidRPr="005F5A2F">
        <w:rPr>
          <w:rFonts w:ascii="Times New Roman" w:hAnsi="Times New Roman"/>
        </w:rPr>
        <w:t>П</w:t>
      </w:r>
      <w:r w:rsidRPr="005F5A2F">
        <w:rPr>
          <w:rFonts w:ascii="Times New Roman" w:hAnsi="Times New Roman"/>
          <w:sz w:val="24"/>
        </w:rPr>
        <w:t>редназначены для застройки многоэтажными жилыми домами, жилыми домами малой и средней этажности, индивидуальными жилыми домами</w:t>
      </w:r>
    </w:p>
    <w:p w:rsidR="00C06E2C" w:rsidRPr="005F5A2F" w:rsidRDefault="0006288B">
      <w:pPr>
        <w:widowControl w:val="0"/>
        <w:numPr>
          <w:ilvl w:val="3"/>
          <w:numId w:val="3"/>
        </w:numPr>
        <w:tabs>
          <w:tab w:val="left" w:pos="29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13" w:name="_Hlk176353107"/>
      <w:r w:rsidRPr="005F5A2F">
        <w:rPr>
          <w:rFonts w:ascii="Times New Roman" w:hAnsi="Times New Roman"/>
          <w:b/>
          <w:sz w:val="24"/>
        </w:rPr>
        <w:t xml:space="preserve">Зона застройки индивидуальными жилыми домами. </w:t>
      </w:r>
      <w:bookmarkStart w:id="14" w:name="_Hlk176336561"/>
      <w:r w:rsidRPr="005F5A2F">
        <w:rPr>
          <w:rFonts w:ascii="Times New Roman" w:hAnsi="Times New Roman"/>
          <w:sz w:val="24"/>
        </w:rPr>
        <w:t>Выделена</w:t>
      </w:r>
      <w:bookmarkEnd w:id="14"/>
      <w:r w:rsidRPr="005F5A2F">
        <w:rPr>
          <w:rFonts w:ascii="Times New Roman" w:hAnsi="Times New Roman"/>
          <w:sz w:val="24"/>
        </w:rPr>
        <w:t xml:space="preserve">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индивидуальными жилыми домами и сопутствующими видами использования – объектами социально-культурного и бытового назначения.</w:t>
      </w:r>
    </w:p>
    <w:p w:rsidR="00C06E2C" w:rsidRPr="005F5A2F" w:rsidRDefault="0006288B">
      <w:pPr>
        <w:widowControl w:val="0"/>
        <w:numPr>
          <w:ilvl w:val="3"/>
          <w:numId w:val="3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 xml:space="preserve">Зона застройки </w:t>
      </w:r>
      <w:proofErr w:type="spellStart"/>
      <w:r w:rsidRPr="005F5A2F">
        <w:rPr>
          <w:rFonts w:ascii="Times New Roman" w:hAnsi="Times New Roman"/>
          <w:b/>
          <w:sz w:val="24"/>
        </w:rPr>
        <w:t>среднеэтажными</w:t>
      </w:r>
      <w:proofErr w:type="spellEnd"/>
      <w:r w:rsidRPr="005F5A2F">
        <w:rPr>
          <w:rFonts w:ascii="Times New Roman" w:hAnsi="Times New Roman"/>
          <w:b/>
          <w:sz w:val="24"/>
        </w:rPr>
        <w:t xml:space="preserve"> жилыми домами блокированной застройки и многоквартирными домами. </w:t>
      </w:r>
      <w:r w:rsidRPr="005F5A2F">
        <w:rPr>
          <w:rFonts w:ascii="Times New Roman" w:hAnsi="Times New Roman"/>
          <w:sz w:val="24"/>
        </w:rPr>
        <w:t>Выделена для размещения преимущественно многоквартирными жилыми домами с наличием придомовых территорий и соответствующих им видам использования.</w:t>
      </w:r>
    </w:p>
    <w:bookmarkEnd w:id="13"/>
    <w:p w:rsidR="00C06E2C" w:rsidRPr="005F5A2F" w:rsidRDefault="0006288B">
      <w:pPr>
        <w:widowControl w:val="0"/>
        <w:numPr>
          <w:ilvl w:val="2"/>
          <w:numId w:val="4"/>
        </w:numPr>
        <w:tabs>
          <w:tab w:val="left" w:pos="8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Общественно-деловая зона.</w:t>
      </w:r>
      <w:r w:rsidRPr="005F5A2F">
        <w:rPr>
          <w:rFonts w:ascii="Times New Roman" w:hAnsi="Times New Roman"/>
          <w:sz w:val="24"/>
        </w:rPr>
        <w:t xml:space="preserve"> Выделена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объектами социального назначения (здравоохранения, образования, культуры, физкультуры и спорта), делового, административного и общественного назначения.</w:t>
      </w:r>
    </w:p>
    <w:p w:rsidR="00C06E2C" w:rsidRPr="005F5A2F" w:rsidRDefault="0006288B">
      <w:pPr>
        <w:widowControl w:val="0"/>
        <w:numPr>
          <w:ilvl w:val="2"/>
          <w:numId w:val="4"/>
        </w:numPr>
        <w:tabs>
          <w:tab w:val="left" w:pos="8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Производственные зоны, зоны инженерной и транспортной инфраструктур</w:t>
      </w:r>
      <w:r w:rsidRPr="005F5A2F">
        <w:rPr>
          <w:rFonts w:ascii="Times New Roman" w:hAnsi="Times New Roman"/>
          <w:sz w:val="24"/>
        </w:rPr>
        <w:t xml:space="preserve">. </w:t>
      </w:r>
      <w:bookmarkStart w:id="15" w:name="_Hlk176359774"/>
      <w:r w:rsidRPr="005F5A2F">
        <w:rPr>
          <w:rFonts w:ascii="Times New Roman" w:hAnsi="Times New Roman"/>
          <w:sz w:val="24"/>
        </w:rPr>
        <w:t xml:space="preserve">Предназначены для обеспечения правовых условий строительства и реконструкции объектов </w:t>
      </w:r>
      <w:bookmarkEnd w:id="15"/>
      <w:r w:rsidRPr="005F5A2F">
        <w:rPr>
          <w:rFonts w:ascii="Times New Roman" w:hAnsi="Times New Roman"/>
          <w:sz w:val="24"/>
        </w:rPr>
        <w:t>капитального строительства на территориях застроенных, либо подлежащих застройке промышленными, коммунальными, складскими объектами с размером санитарно-защитной зоны 50 м и более.</w:t>
      </w:r>
    </w:p>
    <w:p w:rsidR="00C06E2C" w:rsidRPr="005F5A2F" w:rsidRDefault="0006288B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1.1.3.1.</w:t>
      </w:r>
      <w:r w:rsidRPr="005F5A2F">
        <w:t xml:space="preserve"> </w:t>
      </w:r>
      <w:r w:rsidRPr="005F5A2F">
        <w:rPr>
          <w:rFonts w:ascii="Times New Roman" w:hAnsi="Times New Roman"/>
          <w:b/>
          <w:sz w:val="24"/>
        </w:rPr>
        <w:t>Производственная зона</w:t>
      </w:r>
      <w:r w:rsidRPr="005F5A2F">
        <w:rPr>
          <w:b/>
        </w:rPr>
        <w:t>.</w:t>
      </w:r>
      <w:r w:rsidRPr="005F5A2F">
        <w:t xml:space="preserve"> </w:t>
      </w:r>
      <w:r w:rsidRPr="005F5A2F">
        <w:rPr>
          <w:rFonts w:ascii="Times New Roman" w:hAnsi="Times New Roman"/>
          <w:sz w:val="24"/>
        </w:rPr>
        <w:t>Выделена для размещения промышленных предприятий, сопутствующей инженерной и транспортной инфраструктуры, АЗС, АГЗС.</w:t>
      </w:r>
    </w:p>
    <w:p w:rsidR="00C06E2C" w:rsidRPr="005F5A2F" w:rsidRDefault="0006288B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1.1.3.2.</w:t>
      </w:r>
      <w:r w:rsidRPr="005F5A2F">
        <w:t xml:space="preserve"> </w:t>
      </w:r>
      <w:r w:rsidRPr="005F5A2F">
        <w:rPr>
          <w:rFonts w:ascii="Times New Roman" w:hAnsi="Times New Roman"/>
          <w:b/>
          <w:sz w:val="24"/>
        </w:rPr>
        <w:t>Коммунально-складская зона.</w:t>
      </w:r>
      <w:r w:rsidRPr="005F5A2F">
        <w:t xml:space="preserve"> </w:t>
      </w:r>
      <w:r w:rsidRPr="005F5A2F">
        <w:rPr>
          <w:rFonts w:ascii="Times New Roman" w:hAnsi="Times New Roman"/>
          <w:sz w:val="24"/>
        </w:rPr>
        <w:t xml:space="preserve">Выделена для размещения складов, коммунальных предприятий, в </w:t>
      </w:r>
      <w:proofErr w:type="spellStart"/>
      <w:r w:rsidRPr="005F5A2F">
        <w:rPr>
          <w:rFonts w:ascii="Times New Roman" w:hAnsi="Times New Roman"/>
          <w:sz w:val="24"/>
        </w:rPr>
        <w:t>т.ч</w:t>
      </w:r>
      <w:proofErr w:type="spellEnd"/>
      <w:r w:rsidRPr="005F5A2F">
        <w:rPr>
          <w:rFonts w:ascii="Times New Roman" w:hAnsi="Times New Roman"/>
          <w:sz w:val="24"/>
        </w:rPr>
        <w:t xml:space="preserve">. сооружений для хранения транспорта, сопутствующей инженерной и транспортной инфраструктуры, АЗС, АГЗС, а также коммерческих объектов. Санитарно-защитная зона у </w:t>
      </w:r>
      <w:bookmarkStart w:id="16" w:name="_Hlk176357047"/>
      <w:r w:rsidRPr="005F5A2F">
        <w:rPr>
          <w:rFonts w:ascii="Times New Roman" w:hAnsi="Times New Roman"/>
          <w:sz w:val="24"/>
        </w:rPr>
        <w:t>объектов не более 50 м.</w:t>
      </w:r>
    </w:p>
    <w:p w:rsidR="00C06E2C" w:rsidRPr="005F5A2F" w:rsidRDefault="0006288B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1.1.3.3.</w:t>
      </w:r>
      <w:r w:rsidRPr="005F5A2F">
        <w:t xml:space="preserve"> </w:t>
      </w:r>
      <w:r w:rsidRPr="005F5A2F">
        <w:rPr>
          <w:rFonts w:ascii="Times New Roman" w:hAnsi="Times New Roman"/>
          <w:b/>
          <w:sz w:val="24"/>
        </w:rPr>
        <w:t xml:space="preserve">Зона инженерной и транспортной инфраструктуры. </w:t>
      </w:r>
      <w:r w:rsidRPr="005F5A2F">
        <w:rPr>
          <w:rFonts w:ascii="Times New Roman" w:hAnsi="Times New Roman"/>
          <w:sz w:val="24"/>
        </w:rPr>
        <w:t xml:space="preserve">Выделена для обеспечения правовых условий строительства </w:t>
      </w:r>
      <w:bookmarkEnd w:id="16"/>
      <w:r w:rsidRPr="005F5A2F">
        <w:rPr>
          <w:rFonts w:ascii="Times New Roman" w:hAnsi="Times New Roman"/>
          <w:sz w:val="24"/>
        </w:rPr>
        <w:t xml:space="preserve">и реконструкции объектов капитального строительства на территориях занятых сооружениями инженерной и транспортной инфраструктуры, в том числе и линейными объектами. </w:t>
      </w:r>
    </w:p>
    <w:p w:rsidR="00C06E2C" w:rsidRPr="005F5A2F" w:rsidRDefault="0006288B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Зона сельскохозяйственного использования</w:t>
      </w:r>
      <w:r w:rsidRPr="005F5A2F">
        <w:rPr>
          <w:rFonts w:ascii="Times New Roman" w:hAnsi="Times New Roman"/>
          <w:sz w:val="24"/>
        </w:rPr>
        <w:t>. Выделена для обеспечения правовых условий строительства и реконструкции объектов капитального строительства на территориях для ведения сельского хозяйства, садоводства и огородничества, личного подсобного хозяйства, размещения объектов сельскохозяйственного назначения, отдельных производственных объектов, преимущественно предприятий, ведущих переработку сельхозпродукции, обслуживание сельхозтехники.</w:t>
      </w:r>
    </w:p>
    <w:p w:rsidR="00C06E2C" w:rsidRPr="005F5A2F" w:rsidRDefault="0006288B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 xml:space="preserve">Зоны рекреационного назначения. </w:t>
      </w:r>
      <w:bookmarkStart w:id="17" w:name="_Hlk176359699"/>
      <w:r w:rsidRPr="005F5A2F">
        <w:rPr>
          <w:rFonts w:ascii="Times New Roman" w:hAnsi="Times New Roman"/>
          <w:sz w:val="24"/>
        </w:rPr>
        <w:t xml:space="preserve">Предназначены для </w:t>
      </w:r>
      <w:bookmarkEnd w:id="17"/>
      <w:r w:rsidRPr="005F5A2F">
        <w:rPr>
          <w:rFonts w:ascii="Times New Roman" w:hAnsi="Times New Roman"/>
          <w:sz w:val="24"/>
        </w:rPr>
        <w:t>обеспечение различных видов отдыха населения, в их составе могут размещаться объекты спорта, торговли, санаторно-курортного обеспечения населения. В составе рекреационных зон могут выделяться зоны городских лесов и лесопарков, зоны открытых природных ландшафтов, зоны рекреационных объектов, зоны массового отдыха, курортные зоны.</w:t>
      </w:r>
    </w:p>
    <w:p w:rsidR="00C06E2C" w:rsidRPr="005F5A2F" w:rsidRDefault="0006288B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lastRenderedPageBreak/>
        <w:t>Зона озелененных территорий общего пользования (лесопарки, парки, сады, скверы, бульвары, городские леса)</w:t>
      </w:r>
      <w:r w:rsidRPr="005F5A2F">
        <w:rPr>
          <w:rFonts w:ascii="Times New Roman" w:hAnsi="Times New Roman"/>
          <w:sz w:val="24"/>
        </w:rPr>
        <w:t xml:space="preserve"> Выделена для размещения городских парков, скверов, садов, бульваров, набережных, пляжей, размещения уличного озеленения на крупных обособленных участках улично-дорожной сети, не выделенных в скверы и бульвары, земельных участков городских лесов и объектов, предусмотренных лесным регламентом, участков естественного произрастания лесных насаждений.</w:t>
      </w:r>
    </w:p>
    <w:p w:rsidR="00C06E2C" w:rsidRPr="005F5A2F" w:rsidRDefault="0006288B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 xml:space="preserve">Зона отдыха. </w:t>
      </w:r>
      <w:r w:rsidRPr="005F5A2F">
        <w:rPr>
          <w:rFonts w:ascii="Times New Roman" w:hAnsi="Times New Roman"/>
          <w:sz w:val="24"/>
        </w:rPr>
        <w:t xml:space="preserve">Выделена для размещения детских оздоровительных учреждений, оздоровительно-спортивных лагерей, пляжей, занятий физической культурой и спортом, иных объектов отдыха и </w:t>
      </w:r>
      <w:bookmarkStart w:id="18" w:name="_Hlk176785976"/>
      <w:r w:rsidRPr="005F5A2F">
        <w:rPr>
          <w:rFonts w:ascii="Times New Roman" w:hAnsi="Times New Roman"/>
          <w:sz w:val="24"/>
        </w:rPr>
        <w:t>туризма.</w:t>
      </w:r>
    </w:p>
    <w:p w:rsidR="00C06E2C" w:rsidRPr="005F5A2F" w:rsidRDefault="0006288B">
      <w:pPr>
        <w:widowControl w:val="0"/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 xml:space="preserve">Зоны особо охраняемых территорий. </w:t>
      </w:r>
      <w:r w:rsidRPr="005F5A2F">
        <w:rPr>
          <w:rFonts w:ascii="Times New Roman" w:hAnsi="Times New Roman"/>
          <w:sz w:val="24"/>
        </w:rPr>
        <w:t>Предназначены для отнесения земель,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C06E2C" w:rsidRPr="005F5A2F" w:rsidRDefault="0006288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sz w:val="24"/>
        </w:rPr>
        <w:t xml:space="preserve">1.1.6.1. </w:t>
      </w:r>
      <w:r w:rsidRPr="005F5A2F">
        <w:rPr>
          <w:rFonts w:ascii="Times New Roman" w:hAnsi="Times New Roman"/>
          <w:b/>
          <w:sz w:val="24"/>
        </w:rPr>
        <w:t>Особо охраняемые природные территории.</w:t>
      </w:r>
      <w:r w:rsidRPr="005F5A2F">
        <w:rPr>
          <w:rFonts w:ascii="Times New Roman" w:hAnsi="Times New Roman"/>
          <w:sz w:val="24"/>
        </w:rPr>
        <w:t xml:space="preserve"> Выделены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</w:t>
      </w:r>
    </w:p>
    <w:p w:rsidR="00C06E2C" w:rsidRPr="005F5A2F" w:rsidRDefault="0006288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sz w:val="24"/>
        </w:rPr>
        <w:t xml:space="preserve">1.1.6.2. </w:t>
      </w:r>
      <w:r w:rsidRPr="005F5A2F">
        <w:rPr>
          <w:rFonts w:ascii="Times New Roman" w:hAnsi="Times New Roman"/>
          <w:b/>
          <w:sz w:val="24"/>
        </w:rPr>
        <w:t xml:space="preserve">Территории объектов культурного наследия (памятников истории и культуры). </w:t>
      </w:r>
      <w:r w:rsidRPr="005F5A2F">
        <w:rPr>
          <w:rFonts w:ascii="Times New Roman" w:hAnsi="Times New Roman"/>
          <w:sz w:val="24"/>
        </w:rPr>
        <w:t>Выделены для</w:t>
      </w:r>
      <w:r w:rsidRPr="005F5A2F">
        <w:rPr>
          <w:rFonts w:ascii="Times New Roman" w:hAnsi="Times New Roman"/>
          <w:b/>
          <w:sz w:val="24"/>
        </w:rPr>
        <w:t xml:space="preserve"> </w:t>
      </w:r>
      <w:r w:rsidRPr="005F5A2F">
        <w:rPr>
          <w:rFonts w:ascii="Times New Roman" w:hAnsi="Times New Roman"/>
          <w:sz w:val="24"/>
        </w:rPr>
        <w:t>сохранения, территории объекта культурного наследия территория, непосредственно занятая данным объектом культурного наследия и (или) связанная с ним исторически и функционально, являющаяся его неотъемлемой частью</w:t>
      </w:r>
      <w:r w:rsidRPr="005F5A2F">
        <w:t>.</w:t>
      </w:r>
    </w:p>
    <w:p w:rsidR="00C06E2C" w:rsidRPr="005F5A2F" w:rsidRDefault="0006288B">
      <w:pPr>
        <w:widowControl w:val="0"/>
        <w:numPr>
          <w:ilvl w:val="2"/>
          <w:numId w:val="6"/>
        </w:numPr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bookmarkStart w:id="19" w:name="_Hlk176785640"/>
      <w:r w:rsidRPr="005F5A2F">
        <w:rPr>
          <w:rFonts w:ascii="Times New Roman" w:hAnsi="Times New Roman"/>
          <w:b/>
          <w:sz w:val="24"/>
        </w:rPr>
        <w:t>Зоны специализированного назначения</w:t>
      </w:r>
      <w:r w:rsidRPr="005F5A2F">
        <w:rPr>
          <w:rFonts w:ascii="Times New Roman" w:hAnsi="Times New Roman"/>
          <w:sz w:val="24"/>
        </w:rPr>
        <w:t xml:space="preserve">. </w:t>
      </w:r>
      <w:bookmarkEnd w:id="19"/>
      <w:r w:rsidRPr="005F5A2F">
        <w:rPr>
          <w:rFonts w:ascii="Times New Roman" w:hAnsi="Times New Roman"/>
          <w:sz w:val="24"/>
        </w:rPr>
        <w:t>Предназначены для обеспечения</w:t>
      </w:r>
      <w:bookmarkEnd w:id="18"/>
      <w:r w:rsidRPr="005F5A2F">
        <w:rPr>
          <w:rFonts w:ascii="Times New Roman" w:hAnsi="Times New Roman"/>
          <w:sz w:val="24"/>
        </w:rPr>
        <w:t xml:space="preserve"> правовых условий строительства и реконструкции объектов</w:t>
      </w:r>
      <w:r w:rsidRPr="005F5A2F">
        <w:rPr>
          <w:sz w:val="24"/>
        </w:rPr>
        <w:t xml:space="preserve">, </w:t>
      </w:r>
      <w:r w:rsidRPr="005F5A2F">
        <w:rPr>
          <w:rFonts w:ascii="Times New Roman" w:hAnsi="Times New Roman"/>
          <w:sz w:val="24"/>
        </w:rPr>
        <w:t>требующие специального выделения территорий и недопустимых к размещению в других функциональных зонах. К таким объектам, как правило, относятся кладбища, крематории, объекты захоронения твердых коммунальных отходов, объекты области обороны страны и безопасности государства.</w:t>
      </w:r>
    </w:p>
    <w:p w:rsidR="00C06E2C" w:rsidRPr="005F5A2F" w:rsidRDefault="0006288B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Зона кладбищ</w:t>
      </w:r>
      <w:r w:rsidRPr="005F5A2F">
        <w:rPr>
          <w:rFonts w:ascii="Times New Roman" w:hAnsi="Times New Roman"/>
          <w:sz w:val="24"/>
        </w:rPr>
        <w:t>. Выделена для размещения объектов захоронения (кладбищ, крематориев, колумбариев), культовых объектов при них.</w:t>
      </w:r>
    </w:p>
    <w:p w:rsidR="00C06E2C" w:rsidRPr="005F5A2F" w:rsidRDefault="0006288B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Зона озелененных территорий специального назначения</w:t>
      </w:r>
      <w:r w:rsidRPr="005F5A2F">
        <w:rPr>
          <w:rFonts w:ascii="Times New Roman" w:hAnsi="Times New Roman"/>
          <w:sz w:val="24"/>
        </w:rPr>
        <w:t xml:space="preserve">. </w:t>
      </w:r>
      <w:bookmarkStart w:id="20" w:name="_Hlk176510075"/>
      <w:r w:rsidRPr="005F5A2F">
        <w:rPr>
          <w:rFonts w:ascii="Times New Roman" w:hAnsi="Times New Roman"/>
          <w:sz w:val="24"/>
        </w:rPr>
        <w:t xml:space="preserve">Выделена для </w:t>
      </w:r>
      <w:bookmarkEnd w:id="20"/>
      <w:r w:rsidRPr="005F5A2F">
        <w:rPr>
          <w:rFonts w:ascii="Times New Roman" w:hAnsi="Times New Roman"/>
          <w:sz w:val="24"/>
        </w:rPr>
        <w:t xml:space="preserve">размещения зеленых насаждений в санитарно-защитных зонах, санитарных разрывах или иных насаждений специального назначения, а также территорий, подверженных антропогенному воздействию, нарушенных территорий, </w:t>
      </w:r>
      <w:proofErr w:type="spellStart"/>
      <w:r w:rsidRPr="005F5A2F">
        <w:rPr>
          <w:rFonts w:ascii="Times New Roman" w:hAnsi="Times New Roman"/>
          <w:sz w:val="24"/>
        </w:rPr>
        <w:t>неудобий</w:t>
      </w:r>
      <w:proofErr w:type="spellEnd"/>
      <w:r w:rsidRPr="005F5A2F">
        <w:rPr>
          <w:rFonts w:ascii="Times New Roman" w:hAnsi="Times New Roman"/>
          <w:sz w:val="24"/>
        </w:rPr>
        <w:t xml:space="preserve"> и сохраняемых природных ландшафтов, не включённых в прочие функциональные зоны.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При функциональном зонировании территории муниципального образования «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поселения» устанавливаются следующие зоны с особыми условиями использования территории: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зоны, выделенные для обеспечения правового режима охраны и эксплуатации объектов культурного наследия Российской Федерации;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санитарно-защитные зоны;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санитарные разрывы от автозаправочных станций;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санитарные разрывы от высоковольтных линий электропередач;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санитарные разрывы от магистральных газопроводов до элементов застройки;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5F5A2F">
        <w:rPr>
          <w:rFonts w:ascii="Times New Roman" w:hAnsi="Times New Roman"/>
          <w:sz w:val="24"/>
        </w:rPr>
        <w:t>водоохранные</w:t>
      </w:r>
      <w:proofErr w:type="spellEnd"/>
      <w:r w:rsidRPr="005F5A2F">
        <w:rPr>
          <w:rFonts w:ascii="Times New Roman" w:hAnsi="Times New Roman"/>
          <w:sz w:val="24"/>
        </w:rPr>
        <w:t xml:space="preserve"> зоны;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1-ый пояс санитарной охраны источников питьевого водоснабжения;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2-ой пояс санитарной охраны источников питьевого водоснабжения;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3-ий пояс санитарной охраны источников питьевого водоснабжения;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придорожная полоса автомобильной дороги регионального значения;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lastRenderedPageBreak/>
        <w:t>зоны ограничения застройки от передающих радиотехнических объектов;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зоны нахождения месторождений общераспространённых полезных ископаемы;</w:t>
      </w:r>
    </w:p>
    <w:p w:rsidR="00C06E2C" w:rsidRPr="005F5A2F" w:rsidRDefault="0006288B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зоны </w:t>
      </w:r>
      <w:proofErr w:type="spellStart"/>
      <w:r w:rsidRPr="005F5A2F">
        <w:rPr>
          <w:rFonts w:ascii="Times New Roman" w:hAnsi="Times New Roman"/>
          <w:sz w:val="24"/>
        </w:rPr>
        <w:t>приаэродромных</w:t>
      </w:r>
      <w:proofErr w:type="spellEnd"/>
      <w:r w:rsidRPr="005F5A2F">
        <w:rPr>
          <w:rFonts w:ascii="Times New Roman" w:hAnsi="Times New Roman"/>
          <w:sz w:val="24"/>
        </w:rPr>
        <w:t xml:space="preserve"> территорий и полос воздушных подходов.</w:t>
      </w:r>
    </w:p>
    <w:p w:rsidR="00C06E2C" w:rsidRPr="005F5A2F" w:rsidRDefault="00C06E2C">
      <w:pPr>
        <w:widowControl w:val="0"/>
        <w:tabs>
          <w:tab w:val="left" w:pos="61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На карте границ зон с особыми условиями использования территории могут быть отображены границы иных зон, выделяемых в соответствии с законодательством Российской Федерации.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Режим градостроительной деятельности в пределах указанных зон определяется законодательством Российской Федерации, Ростовской области, нормативными правовыми актами органов местного самоуправления.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При нанесении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зон, а при её отсутствии руководствоваться нормативными правовыми актами, регулирующими режим градостроительной деятельности в пределах данных зон, в том случае, если таковые акты содержат прямые указания на способ установления границ указанных зон.</w:t>
      </w:r>
    </w:p>
    <w:p w:rsidR="00C06E2C" w:rsidRPr="005F5A2F" w:rsidRDefault="0006288B">
      <w:pPr>
        <w:widowControl w:val="0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Санитарно-эпидемиологические требования обеспечения безопасности среды обитания для здоровья человека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Федеральным законом от 30.03.1999 № 52-ФЗ «О санитарно-эпидемиологическом благополучии населения», Федеральным законом от 09.01.1996 № 3-ФЗ «О радиационной безопасности населения».</w:t>
      </w:r>
    </w:p>
    <w:p w:rsidR="00C06E2C" w:rsidRPr="005F5A2F" w:rsidRDefault="0006288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Радиационный контроль (радиационное обследование) земельного участка проводится:</w:t>
      </w:r>
    </w:p>
    <w:p w:rsidR="00C06E2C" w:rsidRPr="005F5A2F" w:rsidRDefault="0006288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- уполномоченным органом – на этапе формирования земельного участка для строительства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участка (аукциона по продаже земельного участка);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- 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зарегистрировано право.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предусматривающей выполнение мероприятий по снижению уровня содержания радона и гамма-излучения природных радионуклидов.</w:t>
      </w:r>
    </w:p>
    <w:p w:rsidR="00C06E2C" w:rsidRDefault="0006288B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документации по планировке территории осуществляется в отношении застроенных или подлежащих застройке территорий.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Минимальные, максимальные размеры приусадебных и </w:t>
      </w:r>
      <w:proofErr w:type="spellStart"/>
      <w:r>
        <w:rPr>
          <w:rFonts w:ascii="Times New Roman" w:hAnsi="Times New Roman"/>
          <w:sz w:val="24"/>
        </w:rPr>
        <w:t>приквартирных</w:t>
      </w:r>
      <w:proofErr w:type="spellEnd"/>
      <w:r>
        <w:rPr>
          <w:rFonts w:ascii="Times New Roman" w:hAnsi="Times New Roman"/>
          <w:sz w:val="24"/>
        </w:rPr>
        <w:t xml:space="preserve"> земельных участков для разных типов жилых домов рекомендуется принимать в соответствии с утвержденными Правилами землепользования и застройки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</w:t>
      </w:r>
      <w:r>
        <w:rPr>
          <w:rFonts w:ascii="Times New Roman" w:hAnsi="Times New Roman"/>
          <w:sz w:val="24"/>
        </w:rPr>
        <w:lastRenderedPageBreak/>
        <w:t>предельные параметры разрешенного строительства, реконструкции объектов капитального 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минимальные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  <w:bookmarkStart w:id="21" w:name="_Hlk176773631"/>
    </w:p>
    <w:p w:rsidR="00C06E2C" w:rsidRDefault="0006288B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Общие положения по развитию транспортной инфраструктуры при подготовке документации по планировке территории</w:t>
      </w:r>
    </w:p>
    <w:bookmarkEnd w:id="21"/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Размеры земельных участков гаражей и стоянок легковых автомобилей на одно </w:t>
      </w:r>
      <w:proofErr w:type="spellStart"/>
      <w:r>
        <w:rPr>
          <w:rFonts w:ascii="Times New Roman" w:hAnsi="Times New Roman"/>
          <w:sz w:val="24"/>
        </w:rPr>
        <w:t>машино</w:t>
      </w:r>
      <w:proofErr w:type="spellEnd"/>
      <w:r>
        <w:rPr>
          <w:rFonts w:ascii="Times New Roman" w:hAnsi="Times New Roman"/>
          <w:sz w:val="24"/>
        </w:rPr>
        <w:t xml:space="preserve">- место могут устанавливаться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 Общие положения по развитию инженерной инфраструктуры при подготовке </w:t>
      </w:r>
      <w:r w:rsidRPr="005F5A2F">
        <w:rPr>
          <w:rFonts w:ascii="Times New Roman" w:hAnsi="Times New Roman"/>
          <w:sz w:val="24"/>
        </w:rPr>
        <w:t>документации по планировке территории.</w:t>
      </w:r>
    </w:p>
    <w:p w:rsidR="00C06E2C" w:rsidRPr="005F5A2F" w:rsidRDefault="0006288B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8" w:history="1">
        <w:r w:rsidRPr="005F5A2F">
          <w:rPr>
            <w:rFonts w:ascii="Times New Roman" w:hAnsi="Times New Roman"/>
            <w:sz w:val="24"/>
            <w:u w:val="single" w:color="0000FF"/>
          </w:rPr>
          <w:t>законом</w:t>
        </w:r>
      </w:hyperlink>
      <w:r w:rsidRPr="005F5A2F">
        <w:rPr>
          <w:rFonts w:ascii="Times New Roman" w:hAnsi="Times New Roman"/>
          <w:sz w:val="24"/>
        </w:rPr>
        <w:t xml:space="preserve"> от 30 декабря 2004 г. № 210-ФЗ «Об основах регулирования тарифов организаций коммунального комплекса».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При проектировании сетей и сооружений водоснабжения, водоотведения, теплоснабжения, газоснабжения следует руководствоваться соответственно СП 31.13330.2021, СП 32.13330.2020, СП 124.13330.2012, требованиями действующих санитарных норм и правил, а также требованиями Градостроительного кодекса РФ от 29.12.2004 № 190-ФЗ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Минимальные расчетные показатели потребления коммунальных услуг по электроснабжению для населения Ростовской области устанавливаются с применением расчетного метода на одного проживающего, согласно постановлению РСТ Ростовской области от 05.08.2013№ 28/1 «Об установлении социальной нормы потребления электрической энергии (мощности) в Ростовской области».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Минимальные расчетные показатели потребления коммунальных услуг потребления природного газа и сжиженного газа для населения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при отсутствии приборов учета устанавливаются с применением расчетного метода на одного жителя в месяц,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Минимальные расчетные показатели нормативов потребления коммунальных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услуг».</w:t>
      </w:r>
    </w:p>
    <w:p w:rsidR="00C06E2C" w:rsidRPr="005F5A2F" w:rsidRDefault="0006288B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Нормативы обеспечения доступности жилых объектов, объектов социальной, транспортной, инженерной инфраструктуры для маломобильных групп населения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При планировке и застройке территорий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необходимо обеспечивать доступность объектов социальной инфраструктуры для инвалидов и маломобильных групп населения.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lastRenderedPageBreak/>
        <w:t>При проектировании и реконструкции общественных, жилых и промышленных зданий следует предусматривать для инвалидов и граждан других маломобильных групп населения условия жизнедеятельности, равные с остальными категориями населения, в соответствии со СП 59.13330.2020, СП 35-102-2001, СП 31-102-99, СП 35-103-2001.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Перечень объектов, доступных для инвалидов и других маломобильных групп населения, расчетное число и категория инвалидов, а также группа мобильности групп населения устанавливаются заданием на проектирование.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К объектам, подлежащим оснащению специальными приспособлениями и оборудованием для свободного передвижения и доступа инвалидов и маломобильных граждан, относятся: жилые и административные здания и сооружения; объекты культуры и культурно-зрелищные сооружения (театры, библиотеки, музеи, места отправления религиозных обрядов и т. д.); объекты и учреждения образования и науки, здравоохранения и социальной защиты населения; объекты торговли, общественного питания и бытового обслуживания населения, финансово-банковские учреждения, страховые организации; гостиницы, отели, иные места временного проживания; физкультурно-оздоровительные, спортивные здания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дорожки; здания и сооружения, предназначенные для работы с пользователями услугами связи, в том числе места оказания услуг связи и их оплаты на объектах связи; объекты и сооружения транспортного обслуживания населения: автовокзалы, другие объекты автомобильного, водного и воздушного транспорта, обслуживающие население; станции и остановки всех видов сельского и межпоселкового транспорта; производственные объекты, объекты малого бизнеса и другие места приложения труда; тротуары, переходы улиц, дорог и магистралей; прилегающие к вышеперечисленным зданиям и сооружениям территории и площади.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Проектные решения объектов, доступных для маломобильных групп населения, должны обеспечивать:</w:t>
      </w:r>
    </w:p>
    <w:p w:rsidR="00C06E2C" w:rsidRPr="005F5A2F" w:rsidRDefault="0006288B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досягаемость мест целевого посещения и беспрепятственность перемещения внутри зданий и сооружений;</w:t>
      </w:r>
    </w:p>
    <w:p w:rsidR="00C06E2C" w:rsidRPr="005F5A2F" w:rsidRDefault="0006288B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безопасность путей движения (в том числе эвакуационных), а также мест проживания, обслуживания и приложения труда;</w:t>
      </w:r>
    </w:p>
    <w:p w:rsidR="00C06E2C" w:rsidRPr="005F5A2F" w:rsidRDefault="0006288B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своевременное получение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трудовом и учебном процессе и т. д.;</w:t>
      </w:r>
    </w:p>
    <w:p w:rsidR="00C06E2C" w:rsidRPr="005F5A2F" w:rsidRDefault="0006288B">
      <w:pPr>
        <w:widowControl w:val="0"/>
        <w:numPr>
          <w:ilvl w:val="1"/>
          <w:numId w:val="10"/>
        </w:numPr>
        <w:tabs>
          <w:tab w:val="left" w:pos="939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удобство и комфорт среды жизнедеятельности.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предприятия, комплекса сооружений с учетом требований настоящих нормативов. Система средств информационной поддержки должна быть обеспечена на всех путях движения, доступных для маломобильных групп населения на все время эксплуатации.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Жилые районы населенных пунктов и их улично-дорожная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Уклоны пешеходных дорожек и тротуаров, которые предназначаются для пользования инвалидами на креслах-колясках и престарелых, не должны превышать: продольный – 5</w:t>
      </w:r>
      <w:proofErr w:type="gramStart"/>
      <w:r w:rsidRPr="005F5A2F">
        <w:rPr>
          <w:rFonts w:ascii="Times New Roman" w:hAnsi="Times New Roman"/>
          <w:sz w:val="24"/>
        </w:rPr>
        <w:t>% ,</w:t>
      </w:r>
      <w:proofErr w:type="gramEnd"/>
      <w:r w:rsidRPr="005F5A2F">
        <w:rPr>
          <w:rFonts w:ascii="Times New Roman" w:hAnsi="Times New Roman"/>
          <w:sz w:val="24"/>
        </w:rPr>
        <w:t xml:space="preserve"> поперечный – 1%. В случаях, когда по условиям рельефа невозможно обеспечить указанные пределы, допускается увеличивать продольный уклон до 10% на протяжении не более 12 м пути с устройством горизонтальных промежуточных площадок вдоль спуска.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Ширина пешеходного пути через островок безопасности в местах перехода через проезжую часть улиц должна быть не менее 3 м, длина – не менее 2 м.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Опасные для инвалидов участки и пространства следует огораживать бортовым камнем высотой не менее 0,1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Объекты социальной инфраструктуры дол</w:t>
      </w:r>
      <w:r>
        <w:rPr>
          <w:rFonts w:ascii="Times New Roman" w:hAnsi="Times New Roman"/>
          <w:sz w:val="24"/>
        </w:rPr>
        <w:t xml:space="preserve">жны оснащаться следующими специальными </w:t>
      </w:r>
      <w:r>
        <w:rPr>
          <w:rFonts w:ascii="Times New Roman" w:hAnsi="Times New Roman"/>
          <w:sz w:val="24"/>
        </w:rPr>
        <w:lastRenderedPageBreak/>
        <w:t>приспособлениями и оборудованием:</w:t>
      </w:r>
    </w:p>
    <w:p w:rsidR="00C06E2C" w:rsidRDefault="0006288B">
      <w:pPr>
        <w:widowControl w:val="0"/>
        <w:numPr>
          <w:ilvl w:val="1"/>
          <w:numId w:val="10"/>
        </w:numPr>
        <w:tabs>
          <w:tab w:val="left" w:pos="941"/>
          <w:tab w:val="left" w:pos="2336"/>
          <w:tab w:val="left" w:pos="2691"/>
          <w:tab w:val="left" w:pos="3841"/>
          <w:tab w:val="left" w:pos="5529"/>
          <w:tab w:val="left" w:pos="6621"/>
          <w:tab w:val="left" w:pos="8179"/>
          <w:tab w:val="left" w:pos="89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визуальной</w:t>
      </w:r>
      <w:r>
        <w:rPr>
          <w:rFonts w:ascii="Times New Roman" w:hAnsi="Times New Roman"/>
          <w:sz w:val="24"/>
        </w:rPr>
        <w:tab/>
        <w:t>и</w:t>
      </w:r>
      <w:r>
        <w:rPr>
          <w:rFonts w:ascii="Times New Roman" w:hAnsi="Times New Roman"/>
          <w:sz w:val="24"/>
        </w:rPr>
        <w:tab/>
        <w:t>звуковой</w:t>
      </w:r>
      <w:r>
        <w:rPr>
          <w:rFonts w:ascii="Times New Roman" w:hAnsi="Times New Roman"/>
          <w:sz w:val="24"/>
        </w:rPr>
        <w:tab/>
        <w:t>информацией,</w:t>
      </w:r>
      <w:r>
        <w:rPr>
          <w:rFonts w:ascii="Times New Roman" w:hAnsi="Times New Roman"/>
          <w:sz w:val="24"/>
        </w:rPr>
        <w:tab/>
        <w:t>включая</w:t>
      </w:r>
      <w:r>
        <w:rPr>
          <w:rFonts w:ascii="Times New Roman" w:hAnsi="Times New Roman"/>
          <w:sz w:val="24"/>
        </w:rPr>
        <w:tab/>
        <w:t>специальные</w:t>
      </w:r>
      <w:r>
        <w:rPr>
          <w:rFonts w:ascii="Times New Roman" w:hAnsi="Times New Roman"/>
          <w:sz w:val="24"/>
        </w:rPr>
        <w:tab/>
        <w:t>знаки</w:t>
      </w:r>
      <w:r>
        <w:rPr>
          <w:rFonts w:ascii="Times New Roman" w:hAnsi="Times New Roman"/>
          <w:sz w:val="24"/>
        </w:rPr>
        <w:tab/>
        <w:t>у строящихся, ремонтируемых объектов и звуковую сигнализацию у светофоров;</w:t>
      </w:r>
    </w:p>
    <w:p w:rsidR="00C06E2C" w:rsidRDefault="0006288B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санитарно-гигиеническими помещениями;</w:t>
      </w:r>
    </w:p>
    <w:p w:rsidR="00C06E2C" w:rsidRDefault="0006288B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 входах в здания;</w:t>
      </w:r>
    </w:p>
    <w:p w:rsidR="00C06E2C" w:rsidRDefault="0006288B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пологими спусками у тротуаров в местах наземных переходов улиц, дорог, магистралей и остановок городского транспорта общего пользования;</w:t>
      </w:r>
    </w:p>
    <w:p w:rsidR="00C06E2C" w:rsidRDefault="0006288B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специальными указателями маршрутов движения инвалидов по территории вокзалов, парков и других рекреационных зон;</w:t>
      </w:r>
    </w:p>
    <w:p w:rsidR="00C06E2C" w:rsidRDefault="0006288B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привокзальных площадей, платформ, остановок маршрутных транспортных средств и мест посадки и высадки пассажиров.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Размещение специализированных учреждений, предназначенных для медицинского обслуживания и реабилитации инвалидов, и вместимость этих учреждений следует определять по реальной и прогнозируемой потребности.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Центры социального обслуживания следует проектировать двух основных типов: надомного обслуживания и дневного пребывания, которые допускается объединять в одном здании в качестве отделений единого центра, а также включать в состав домов-интернатов для инвалидов и престарелых.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Центр социального обслуживания населения и его структурные подразделения должны размещаться в специально предназначенном здании (зданиях) или помещениях, доступных для всех категорий обслуживаемых граждан, в том числе для инвалидов и других маломобильных групп. 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включении центра социального обслуживания или его отделений в состав жилого здания, рассчитанного на проживание инвалидов и престарелых, помещения территориального центра должны проектироваться с учетом обслуживания дополнительно не менее 30% численности инвалидов и престарелых, проживающих в здании.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Здания должны иметь как минимум один вход, приспособленный для маломобильных групп населения, с поверхности земли и из каждого доступного для маломобильных групп населения подземного или надземного перехода, соединенного с этим зданием.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помещений, с этажей и из зданий наружу. Эвакуационные выходы и пути должны проектироваться из </w:t>
      </w:r>
      <w:proofErr w:type="spellStart"/>
      <w:r>
        <w:rPr>
          <w:rFonts w:ascii="Times New Roman" w:hAnsi="Times New Roman"/>
          <w:sz w:val="24"/>
        </w:rPr>
        <w:t>непожароопасных</w:t>
      </w:r>
      <w:proofErr w:type="spellEnd"/>
      <w:r>
        <w:rPr>
          <w:rFonts w:ascii="Times New Roman" w:hAnsi="Times New Roman"/>
          <w:sz w:val="24"/>
        </w:rPr>
        <w:t xml:space="preserve"> материалов и соответствовать требованиям СНиП 21-01- 97*.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Ограждения участков должны обеспечивать возможность опорного движения маломобильных групп населения через проходы и вдоль них.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движения.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Ширина пути движения на участке при встречном движении инвалидов на креслах- колясках должна быть не менее 1,8 м с учетом габаритных размеров кресел-колясок.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1,6×1,6 м через каждые 60-100 м пути для обеспечения возможности разъезда инвалидов на креслах-колясках.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совмещении на участке путей движения посетителей с проездами для транспорта следует предусматривать ограничительную (латеральную) разметку пешеходных путей на дорогах в соответствии с требованиями Правил дорожного движения. Ширина полос движения должна обеспечивать безопасное расхождение людей, в том числе использующих технические средства реабилитации, с автотранспортом. Полосу движения инвалидов на креслах-колясках и механических колясках рекомендуется выделять с левой стороны на полосе пешеходного движения на участке, пешеходных дорогах, аллеях.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невозможности организации отдельного наземного прохода для инвалидов и маломобильных групп населения, подземные и надземные переходы следует оборудовать </w:t>
      </w:r>
      <w:r>
        <w:rPr>
          <w:rFonts w:ascii="Times New Roman" w:hAnsi="Times New Roman"/>
          <w:sz w:val="24"/>
        </w:rPr>
        <w:lastRenderedPageBreak/>
        <w:t>пандусами и подъемными устройствами.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открытых автостоянках около объектов социальной инфраструктуры на расстоянии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парковки не менее 3,5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автомобильных стоянках при специализированных зданиях и сооружениях для инвалидов следует выделять для личных автомобилей инвалидов не менее 20% мест, а около учреждений, специализирующихся на лечении спинальных больных и восстановлении опорно- двигательных функций, – не менее 30 % мест.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наличии на стоянке мест для парковки автомобилей, салоны которых приспособлены для перевозки инвалидов на креслах-колясках, ширина боковых подходов к местам стоянки таких автомобилей должна быть не менее 2,5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парковки оснащаются знаками, применяемыми в международной практике.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следует размещать смежно вне габаритов путей движения мест отдыха и ожидания.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должны быть оборудованы устройствами для защиты от перегрева, осадков и постороннего шума (для мест тихого отдыха); информационными указателями. Граница озелененных эксплуатируемых площадок, примыкающая к путям пешеходного движения, не должна иметь перепада высот, бордюров, бортовых камней высотой более 0,04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безопасности элементы озеленения не должны закрывать обзор для оценки ситуации на перекрестках, опасных участках, затенять проходы и проезды, сигналы, информационные устройства, ограждения опасных мест, а также иметь выступающие части (кроны, стволы, корни).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Градостроительные показатели и нормы для архитектурно – строительного проектирования</w:t>
      </w:r>
    </w:p>
    <w:p w:rsidR="00C06E2C" w:rsidRDefault="0006288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Элементами территории земельного участка многоквартирного дома являются:</w:t>
      </w:r>
    </w:p>
    <w:p w:rsidR="00C06E2C" w:rsidRDefault="0006288B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территория под зданием;</w:t>
      </w:r>
    </w:p>
    <w:p w:rsidR="00C06E2C" w:rsidRDefault="0006288B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проезды к зданию, тротуары;</w:t>
      </w:r>
    </w:p>
    <w:p w:rsidR="00C06E2C" w:rsidRDefault="0006288B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открытые площадки для временного пребывания автомобилей (парковка); автостоянки для хранения машин;</w:t>
      </w:r>
    </w:p>
    <w:p w:rsidR="00C06E2C" w:rsidRDefault="0006288B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озелененная территория (придомовые зеленые насаждения);</w:t>
      </w:r>
    </w:p>
    <w:p w:rsidR="00C06E2C" w:rsidRDefault="0006288B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игр детей дошкольного и младшего школьного возраста, для отдыха взрослого населения;</w:t>
      </w:r>
    </w:p>
    <w:p w:rsidR="00C06E2C" w:rsidRDefault="0006288B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занятия физкультурой;</w:t>
      </w:r>
    </w:p>
    <w:p w:rsidR="00C06E2C" w:rsidRDefault="0006288B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хозяйственных целей (в том числе для размещения мусоросборников и хозяйственной площадки).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градостроительного проектирования Ростовской области.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 следует применять в соответствии с </w:t>
      </w:r>
      <w:r w:rsidRPr="005F5A2F">
        <w:rPr>
          <w:rFonts w:ascii="Times New Roman" w:hAnsi="Times New Roman"/>
          <w:sz w:val="24"/>
        </w:rPr>
        <w:t>таблицей 2.</w:t>
      </w:r>
    </w:p>
    <w:p w:rsidR="00C06E2C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lastRenderedPageBreak/>
        <w:t>Таблица 2</w:t>
      </w:r>
    </w:p>
    <w:p w:rsidR="00C06E2C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89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6"/>
        <w:gridCol w:w="1094"/>
        <w:gridCol w:w="1185"/>
        <w:gridCol w:w="1142"/>
        <w:gridCol w:w="1263"/>
        <w:gridCol w:w="1274"/>
        <w:gridCol w:w="1151"/>
      </w:tblGrid>
      <w:tr w:rsidR="00C06E2C">
        <w:trPr>
          <w:trHeight w:val="275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ind w:left="122" w:right="104" w:firstLine="2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Здания, до которых определяется расстояние</w:t>
            </w:r>
          </w:p>
        </w:tc>
        <w:tc>
          <w:tcPr>
            <w:tcW w:w="7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C06E2C">
        <w:trPr>
          <w:trHeight w:val="1103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C06E2C"/>
        </w:tc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ind w:left="844" w:right="834" w:firstLine="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гаражей и открытых стоянок при числе легковых автомобилей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ind w:left="522" w:right="512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станций технического</w:t>
            </w:r>
          </w:p>
          <w:p w:rsidR="00C06E2C" w:rsidRDefault="0006288B">
            <w:pPr>
              <w:widowControl w:val="0"/>
              <w:spacing w:after="0" w:line="270" w:lineRule="atLeas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обслуживания при числе постов</w:t>
            </w:r>
          </w:p>
        </w:tc>
      </w:tr>
      <w:tr w:rsidR="00C06E2C">
        <w:trPr>
          <w:trHeight w:val="551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C06E2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3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C06E2C" w:rsidRDefault="0006288B">
            <w:pPr>
              <w:widowControl w:val="0"/>
              <w:spacing w:after="0" w:line="261" w:lineRule="exact"/>
              <w:ind w:left="2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51 -  101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 – 300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42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C06E2C" w:rsidRDefault="0006288B">
            <w:pPr>
              <w:widowControl w:val="0"/>
              <w:spacing w:after="0" w:line="261" w:lineRule="exact"/>
              <w:ind w:left="3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11 - 30</w:t>
            </w:r>
          </w:p>
        </w:tc>
      </w:tr>
      <w:tr w:rsidR="00C06E2C">
        <w:trPr>
          <w:trHeight w:val="278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9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Жилые дома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9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9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9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9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C06E2C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 торцы</w:t>
            </w:r>
          </w:p>
          <w:p w:rsidR="00C06E2C" w:rsidRDefault="0006288B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жилых домов без окон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C06E2C">
        <w:trPr>
          <w:trHeight w:val="27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Общественные здания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C06E2C">
        <w:trPr>
          <w:trHeight w:val="1103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ind w:left="107" w:right="35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Общеобразовательные организации и детские дошкольные</w:t>
            </w:r>
          </w:p>
          <w:p w:rsidR="00C06E2C" w:rsidRDefault="0006288B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C06E2C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Лечебные организации</w:t>
            </w:r>
          </w:p>
          <w:p w:rsidR="00C06E2C" w:rsidRDefault="0006288B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 стационаром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C06E2C">
        <w:trPr>
          <w:trHeight w:val="1106"/>
        </w:trPr>
        <w:tc>
          <w:tcPr>
            <w:tcW w:w="9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tabs>
                <w:tab w:val="left" w:pos="817"/>
                <w:tab w:val="left" w:pos="2714"/>
                <w:tab w:val="left" w:pos="3445"/>
                <w:tab w:val="left" w:pos="5359"/>
                <w:tab w:val="left" w:pos="5786"/>
                <w:tab w:val="left" w:pos="7067"/>
              </w:tabs>
              <w:spacing w:after="0" w:line="240" w:lineRule="auto"/>
              <w:ind w:left="107" w:right="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  <w:r>
              <w:rPr>
                <w:rFonts w:ascii="Times New Roman" w:hAnsi="Times New Roman"/>
                <w:sz w:val="24"/>
              </w:rPr>
              <w:tab/>
              <w:t>Определяется</w:t>
            </w:r>
            <w:r>
              <w:rPr>
                <w:rFonts w:ascii="Times New Roman" w:hAnsi="Times New Roman"/>
                <w:sz w:val="24"/>
              </w:rPr>
              <w:tab/>
              <w:t>по</w:t>
            </w:r>
            <w:r>
              <w:rPr>
                <w:rFonts w:ascii="Times New Roman" w:hAnsi="Times New Roman"/>
                <w:sz w:val="24"/>
              </w:rPr>
              <w:tab/>
              <w:t>согласованию</w:t>
            </w:r>
            <w:r>
              <w:rPr>
                <w:rFonts w:ascii="Times New Roman" w:hAnsi="Times New Roman"/>
                <w:sz w:val="24"/>
              </w:rPr>
              <w:tab/>
              <w:t>с</w:t>
            </w:r>
            <w:r>
              <w:rPr>
                <w:rFonts w:ascii="Times New Roman" w:hAnsi="Times New Roman"/>
                <w:sz w:val="24"/>
              </w:rPr>
              <w:tab/>
              <w:t>органами</w:t>
            </w:r>
            <w:r>
              <w:rPr>
                <w:rFonts w:ascii="Times New Roman" w:hAnsi="Times New Roman"/>
                <w:sz w:val="24"/>
              </w:rPr>
              <w:tab/>
              <w:t>Государственного санитарно- эпидемиологического надзора.</w:t>
            </w:r>
          </w:p>
          <w:p w:rsidR="00C06E2C" w:rsidRDefault="0006288B">
            <w:pPr>
              <w:widowControl w:val="0"/>
              <w:tabs>
                <w:tab w:val="left" w:pos="896"/>
              </w:tabs>
              <w:spacing w:after="0" w:line="276" w:lineRule="exact"/>
              <w:ind w:left="107" w:right="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&lt;**&gt;</w:t>
            </w:r>
            <w:r>
              <w:rPr>
                <w:rFonts w:ascii="Times New Roman" w:hAnsi="Times New Roman"/>
                <w:sz w:val="24"/>
              </w:rPr>
              <w:tab/>
              <w:t>Для зданий гаражей III - V степеней огнестойкости расстояния следует принимать не менее 12 м.</w:t>
            </w:r>
          </w:p>
        </w:tc>
      </w:tr>
    </w:tbl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1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которое должно составлять не менее 15 метров.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загрязнения атмосферного воздуха и акустическими расчетами.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05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Вентиляционные выбросы из подземных гаражей-стоянок, расположенных под жилыми и общественными зданиями, должны быть организованы на 1,5 метра выше конька крыши самой высокой части здания.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 эксплуатируемой кровле подземного гаража-стоянки допускается размещать площадки отдыха, детские, спортивные, игровые и иные подобные сооружения на расстоянии 15 метров от вентиляционных шахт, въездов-выездов, проездов при условии озеленения эксплуатируемой кровли и обеспечения предельно допустимых концентраций в устье выброса в атмосферу.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1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Требования, отнесенные к подземным гаражам, распространяются на размещение обвалованных гаражей-стоянок.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Для гостевых стоянок жилых домов разрывы не устанавливаются (</w:t>
      </w:r>
      <w:hyperlink r:id="rId9" w:history="1">
        <w:r>
          <w:rPr>
            <w:rFonts w:ascii="Times New Roman" w:hAnsi="Times New Roman"/>
            <w:sz w:val="24"/>
            <w:u w:val="single" w:color="0000FF"/>
          </w:rPr>
          <w:t>СанПиН 2.2.1/2.1.1.1200-03</w:t>
        </w:r>
      </w:hyperlink>
      <w:r>
        <w:rPr>
          <w:rFonts w:ascii="Times New Roman" w:hAnsi="Times New Roman"/>
          <w:color w:val="0000FF"/>
          <w:sz w:val="24"/>
        </w:rPr>
        <w:t xml:space="preserve"> </w:t>
      </w:r>
      <w:r>
        <w:rPr>
          <w:rFonts w:ascii="Times New Roman" w:hAnsi="Times New Roman"/>
          <w:sz w:val="24"/>
        </w:rPr>
        <w:t>от 25.09.2007).</w:t>
      </w:r>
    </w:p>
    <w:p w:rsidR="00C06E2C" w:rsidRDefault="0006288B">
      <w:pPr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территории административных зданий в целях обеспечения доступности объектов </w:t>
      </w:r>
      <w:r>
        <w:rPr>
          <w:rFonts w:ascii="Times New Roman" w:hAnsi="Times New Roman"/>
          <w:sz w:val="24"/>
        </w:rPr>
        <w:lastRenderedPageBreak/>
        <w:t>необходимо оборудовать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C06E2C" w:rsidRDefault="0006288B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C06E2C" w:rsidRDefault="0006288B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ширина зоны для парковки автомобиля инвалида должна быть не менее 3,5 метров;</w:t>
      </w:r>
    </w:p>
    <w:p w:rsidR="00C06E2C" w:rsidRDefault="0006288B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C06E2C" w:rsidRDefault="0006288B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стоянка, оборудованная для инвалидов, должна быть обозначена специальным дорожным знаком.</w:t>
      </w:r>
    </w:p>
    <w:p w:rsidR="00C06E2C" w:rsidRDefault="00C06E2C">
      <w:pPr>
        <w:pStyle w:val="a1"/>
        <w:spacing w:before="0" w:after="0"/>
        <w:ind w:firstLine="709"/>
      </w:pPr>
      <w:bookmarkStart w:id="22" w:name="_Hlk177431617"/>
    </w:p>
    <w:p w:rsidR="00C06E2C" w:rsidRDefault="0006288B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электро-, тепло-, газо- и водоснабжения населения, водоотведения и расчетные показатели максимально допустимого уровня территориальной доступности таких объектов</w:t>
      </w:r>
    </w:p>
    <w:bookmarkEnd w:id="22"/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C06E2C" w:rsidRDefault="0006288B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электроснабжения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минимально допустимого уровня обеспеченности и максимально допустимого уровня территориальной доступности объектов </w:t>
      </w:r>
      <w:r w:rsidRPr="005F5A2F">
        <w:rPr>
          <w:rFonts w:ascii="Times New Roman" w:hAnsi="Times New Roman"/>
          <w:sz w:val="24"/>
        </w:rPr>
        <w:t>электроснабжения</w:t>
      </w:r>
      <w:r w:rsidRPr="005F5A2F">
        <w:t xml:space="preserve"> </w:t>
      </w:r>
      <w:r w:rsidRPr="005F5A2F">
        <w:rPr>
          <w:rFonts w:ascii="Times New Roman" w:hAnsi="Times New Roman"/>
          <w:sz w:val="24"/>
        </w:rPr>
        <w:t>в таблице 3.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3</w:t>
      </w: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1296"/>
        <w:gridCol w:w="1288"/>
        <w:gridCol w:w="1312"/>
        <w:gridCol w:w="1302"/>
        <w:gridCol w:w="2437"/>
      </w:tblGrid>
      <w:tr w:rsidR="00C06E2C"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Категория городского населенного пункта</w:t>
            </w:r>
          </w:p>
        </w:tc>
        <w:tc>
          <w:tcPr>
            <w:tcW w:w="7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C06E2C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5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C06E2C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 стационарных электроплит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 стационарными электроплитами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</w:tr>
      <w:tr w:rsidR="00C06E2C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Крупный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5450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5650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C06E2C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Малый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2170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2750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</w:tr>
    </w:tbl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&lt;*&gt; Укрупненные показатели расхода электроэнергии.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объектами транспортного обслуживания, наружным освещением.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Приведенные данные не учитывают применения в жилых зданиях кондиционирования, </w:t>
      </w:r>
      <w:proofErr w:type="spellStart"/>
      <w:r>
        <w:rPr>
          <w:rFonts w:ascii="Times New Roman" w:hAnsi="Times New Roman"/>
          <w:sz w:val="24"/>
        </w:rPr>
        <w:t>электроотопления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электроводонагрева</w:t>
      </w:r>
      <w:proofErr w:type="spellEnd"/>
      <w:r>
        <w:rPr>
          <w:rFonts w:ascii="Times New Roman" w:hAnsi="Times New Roman"/>
          <w:sz w:val="24"/>
        </w:rPr>
        <w:t>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проектировании электроснабжения населенных пунктов сельского поселений определение электрической нагрузки на </w:t>
      </w:r>
      <w:proofErr w:type="spellStart"/>
      <w:r>
        <w:rPr>
          <w:rFonts w:ascii="Times New Roman" w:hAnsi="Times New Roman"/>
          <w:sz w:val="24"/>
        </w:rPr>
        <w:t>электроисточники</w:t>
      </w:r>
      <w:proofErr w:type="spellEnd"/>
      <w:r>
        <w:rPr>
          <w:rFonts w:ascii="Times New Roman" w:hAnsi="Times New Roman"/>
          <w:sz w:val="24"/>
        </w:rPr>
        <w:t xml:space="preserve"> следует производить в соответствии с требованиями </w:t>
      </w:r>
      <w:hyperlink r:id="rId10" w:history="1">
        <w:r>
          <w:rPr>
            <w:rFonts w:ascii="Times New Roman" w:hAnsi="Times New Roman"/>
            <w:sz w:val="24"/>
          </w:rPr>
          <w:t>РД 34.20.185-94</w:t>
        </w:r>
      </w:hyperlink>
      <w:r>
        <w:rPr>
          <w:rFonts w:ascii="Times New Roman" w:hAnsi="Times New Roman"/>
          <w:sz w:val="24"/>
        </w:rPr>
        <w:t xml:space="preserve"> и </w:t>
      </w:r>
      <w:hyperlink r:id="rId11" w:history="1">
        <w:r>
          <w:rPr>
            <w:rFonts w:ascii="Times New Roman" w:hAnsi="Times New Roman"/>
            <w:sz w:val="24"/>
          </w:rPr>
          <w:t>СП 31-110-2003</w:t>
        </w:r>
      </w:hyperlink>
      <w:r>
        <w:rPr>
          <w:rFonts w:ascii="Times New Roman" w:hAnsi="Times New Roman"/>
          <w:sz w:val="24"/>
        </w:rPr>
        <w:t>.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06E2C" w:rsidRDefault="0006288B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газоснабжения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генеральных планов поселений следует учитывать, что газораспределительная система должна обеспечивать подачу потребителям газа требуемых параметров в необходимом объеме.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проектирования системы газоснабжения предельные значения расчетных показателей минимально допустимого уровня обеспеченности и максимально допустимого уровня </w:t>
      </w:r>
      <w:r>
        <w:rPr>
          <w:rFonts w:ascii="Times New Roman" w:hAnsi="Times New Roman"/>
          <w:sz w:val="24"/>
        </w:rPr>
        <w:lastRenderedPageBreak/>
        <w:t xml:space="preserve">территориальной доступности объектов газоснабжения приведены в </w:t>
      </w:r>
      <w:r w:rsidRPr="005F5A2F">
        <w:rPr>
          <w:rFonts w:ascii="Times New Roman" w:hAnsi="Times New Roman"/>
          <w:sz w:val="24"/>
        </w:rPr>
        <w:t>таблице 4.</w:t>
      </w:r>
    </w:p>
    <w:p w:rsidR="00C06E2C" w:rsidRPr="005F5A2F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4</w:t>
      </w: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1"/>
        <w:gridCol w:w="2661"/>
        <w:gridCol w:w="2648"/>
        <w:gridCol w:w="2472"/>
      </w:tblGrid>
      <w:tr w:rsidR="00C06E2C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объектов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застройки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C06E2C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C06E2C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газоснабжения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Централизованное горячее водоснабжение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 кв. м/год на 1 чел.</w:t>
            </w:r>
          </w:p>
        </w:tc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C06E2C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Горячее водоснабжение от газовых водонагревателей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</w:tr>
      <w:tr w:rsidR="00C06E2C">
        <w:trPr>
          <w:trHeight w:val="480"/>
        </w:trPr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Отсутствие всяких видов горячего водоснабжения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</w:tr>
    </w:tbl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18"/>
        </w:rPr>
        <w:t>&lt;*&gt; Укрупненные показатели потребления газа (при теплоте сгорания газа 34 МДж/куб. м (8000 Ккал/куб. м).</w:t>
      </w:r>
    </w:p>
    <w:p w:rsidR="00C06E2C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color w:val="FF0000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Проектирование подачи газа потребителям осуществляется через газораспределительные станции (ГРС), которые должны размещаться за пределами населенных пунктов сельского поселения, а также резервных территорий.</w:t>
      </w: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C06E2C" w:rsidRDefault="0006288B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теплоснабжения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здания: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(по методике, приведенной в </w:t>
      </w:r>
      <w:hyperlink r:id="rId13" w:history="1">
        <w:r>
          <w:rPr>
            <w:rFonts w:ascii="Times New Roman" w:hAnsi="Times New Roman"/>
            <w:sz w:val="24"/>
          </w:rPr>
          <w:t>приложении Г</w:t>
        </w:r>
      </w:hyperlink>
      <w:r>
        <w:rPr>
          <w:rFonts w:ascii="Times New Roman" w:hAnsi="Times New Roman"/>
          <w:sz w:val="24"/>
        </w:rPr>
        <w:t xml:space="preserve"> СП 50.13330.2012, с учетом климатических условий района строительства, выбранных объемно-планировочных решений, ориентации здания, теплозащитных свойств ограждающих конструкций, принятой системы вентиляции здания, а также применения энергосберегающих технологий).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м·°C): </w:t>
      </w:r>
      <w:r>
        <w:rPr>
          <w:rFonts w:ascii="Times New Roman" w:hAnsi="Times New Roman"/>
          <w:noProof/>
        </w:rPr>
        <w:drawing>
          <wp:inline distT="0" distB="0" distL="0" distR="0">
            <wp:extent cx="679831" cy="285242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679831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нормируемой удельной характеристики расхода тепловой энергии 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следует принимать согласно таблице </w:t>
      </w:r>
      <w:r w:rsidRPr="005F5A2F">
        <w:rPr>
          <w:rFonts w:ascii="Times New Roman" w:hAnsi="Times New Roman"/>
          <w:sz w:val="24"/>
        </w:rPr>
        <w:t>5.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5</w:t>
      </w:r>
    </w:p>
    <w:p w:rsidR="00C06E2C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999"/>
        <w:gridCol w:w="1726"/>
        <w:gridCol w:w="1726"/>
        <w:gridCol w:w="1726"/>
        <w:gridCol w:w="1532"/>
      </w:tblGrid>
      <w:tr w:rsidR="00C06E2C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9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нормируемой удельной характеристики расхода тепловой энергии на отопление и вентиляцию зданий, Вт/(куб. м·°C) при условиях:</w:t>
            </w:r>
          </w:p>
        </w:tc>
      </w:tr>
      <w:tr w:rsidR="00C06E2C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типы зданий</w:t>
            </w:r>
          </w:p>
        </w:tc>
        <w:tc>
          <w:tcPr>
            <w:tcW w:w="6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этажей</w:t>
            </w:r>
          </w:p>
        </w:tc>
      </w:tr>
      <w:tr w:rsidR="00C06E2C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4,5</w:t>
            </w:r>
          </w:p>
        </w:tc>
      </w:tr>
      <w:tr w:rsidR="00C06E2C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Жилые многоквартирные, </w:t>
            </w:r>
            <w:r>
              <w:rPr>
                <w:rFonts w:ascii="Times New Roman" w:hAnsi="Times New Roman"/>
                <w:sz w:val="24"/>
              </w:rPr>
              <w:lastRenderedPageBreak/>
              <w:t>гостиницы, общежития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0.455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C06E2C">
        <w:trPr>
          <w:trHeight w:val="70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Общественные, кроме перечисленных в п/п 3 - 6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0.487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</w:tr>
      <w:tr w:rsidR="00C06E2C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Поликлиники и лечебные организации, дома-интернаты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C06E2C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Дошкольные организации, хосписы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C06E2C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0.232</w:t>
            </w:r>
          </w:p>
        </w:tc>
      </w:tr>
      <w:tr w:rsidR="00C06E2C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Административного назначения (офисы)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0.313</w:t>
            </w:r>
          </w:p>
        </w:tc>
      </w:tr>
    </w:tbl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Нормируемая (базовая) удельная характеристика расхода тепловой энергии 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рассчитана в соответствии с требованиями </w:t>
      </w:r>
      <w:hyperlink r:id="rId16" w:history="1">
        <w:r>
          <w:rPr>
            <w:rFonts w:ascii="Times New Roman" w:hAnsi="Times New Roman"/>
            <w:sz w:val="24"/>
          </w:rPr>
          <w:t>СП 50.13330.2012</w:t>
        </w:r>
      </w:hyperlink>
      <w:r>
        <w:rPr>
          <w:rFonts w:ascii="Times New Roman" w:hAnsi="Times New Roman"/>
          <w:sz w:val="24"/>
        </w:rPr>
        <w:t>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Для территорий, имеющих значение ГСОП = 8000°C·сут. и более, нормируемые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следует снизить на 5%.</w:t>
      </w: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C06E2C" w:rsidRDefault="0006288B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водоснабжения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Жилая и 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водоснабжения. В жилых зонах, не обеспеченных централизованным водоснабжением, размещение многоэтажных жилых домов не допускается.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нецелесообразности или невозможности устройства системы централизованного водоснабжения отдельных населенных пунктов или групп водоснабжение следует проектировать по децентрализованной схеме по согласованию с территориальными органами </w:t>
      </w:r>
      <w:proofErr w:type="spellStart"/>
      <w:r>
        <w:rPr>
          <w:rFonts w:ascii="Times New Roman" w:hAnsi="Times New Roman"/>
          <w:sz w:val="24"/>
        </w:rPr>
        <w:t>Роспотребнадзора</w:t>
      </w:r>
      <w:proofErr w:type="spellEnd"/>
      <w:r>
        <w:rPr>
          <w:rFonts w:ascii="Times New Roman" w:hAnsi="Times New Roman"/>
          <w:sz w:val="24"/>
        </w:rPr>
        <w:t>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минимально допустимого уровня обеспеченности - удельные среднесуточные (за год) нормы водопотребления на хозяйственно-питьевые нужды населения следует принимать в соответствии с таблицей </w:t>
      </w:r>
      <w:r w:rsidRPr="005F5A2F">
        <w:rPr>
          <w:rFonts w:ascii="Times New Roman" w:hAnsi="Times New Roman"/>
          <w:sz w:val="24"/>
        </w:rPr>
        <w:t>6.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6</w:t>
      </w:r>
    </w:p>
    <w:p w:rsidR="00C06E2C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108"/>
      </w:tblGrid>
      <w:tr w:rsidR="00C06E2C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районов жилой застройки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минимально допустимого уровня обеспеченности &lt;*&gt;, л/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на 1 чел.</w:t>
            </w:r>
          </w:p>
        </w:tc>
      </w:tr>
      <w:tr w:rsidR="00C06E2C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C06E2C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без ванн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125-160</w:t>
            </w:r>
          </w:p>
        </w:tc>
      </w:tr>
      <w:tr w:rsidR="00C06E2C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 ванными и местными водонагревателями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160-230</w:t>
            </w:r>
          </w:p>
        </w:tc>
      </w:tr>
      <w:tr w:rsidR="00C06E2C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 централизованным горячим водоснабжением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220-280</w:t>
            </w:r>
          </w:p>
        </w:tc>
      </w:tr>
    </w:tbl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1 человека следует принимать 30 - 50 л/</w:t>
      </w:r>
      <w:proofErr w:type="spellStart"/>
      <w:r>
        <w:rPr>
          <w:rFonts w:ascii="Times New Roman" w:hAnsi="Times New Roman"/>
          <w:sz w:val="24"/>
        </w:rPr>
        <w:t>сут</w:t>
      </w:r>
      <w:proofErr w:type="spellEnd"/>
      <w:r>
        <w:rPr>
          <w:rFonts w:ascii="Times New Roman" w:hAnsi="Times New Roman"/>
          <w:sz w:val="24"/>
        </w:rPr>
        <w:t>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СП 44.13330.2012),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hyperlink r:id="rId17" w:history="1">
        <w:r>
          <w:rPr>
            <w:rFonts w:ascii="Times New Roman" w:hAnsi="Times New Roman"/>
            <w:sz w:val="24"/>
          </w:rPr>
          <w:t>СП 30.13330.2012</w:t>
        </w:r>
      </w:hyperlink>
      <w:r>
        <w:rPr>
          <w:rFonts w:ascii="Times New Roman" w:hAnsi="Times New Roman"/>
          <w:sz w:val="24"/>
        </w:rPr>
        <w:t xml:space="preserve"> и технологическим данным.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Выбор удельного водопотребления в пределах, указанных в </w:t>
      </w:r>
      <w:hyperlink r:id="rId18" w:history="1">
        <w:r>
          <w:rPr>
            <w:rFonts w:ascii="Times New Roman" w:hAnsi="Times New Roman"/>
            <w:sz w:val="24"/>
          </w:rPr>
          <w:t>таблице</w:t>
        </w:r>
      </w:hyperlink>
      <w:r>
        <w:rPr>
          <w:rFonts w:ascii="Times New Roman" w:hAnsi="Times New Roman"/>
          <w:sz w:val="24"/>
        </w:rPr>
        <w:t>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10 - 20% суммарного расхода воды на хозяйственно-питьевые нужды населенного пункта.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проживающего в указанных зданиях.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C06E2C" w:rsidRDefault="0006288B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водоотведения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вод, но не более 0.25 га.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Ориентировочные размеры санитарно-защитных зон для канализационных очистных сооружений в соответствии с требованиями </w:t>
      </w:r>
      <w:hyperlink r:id="rId19" w:history="1">
        <w:r>
          <w:rPr>
            <w:rFonts w:ascii="Times New Roman" w:hAnsi="Times New Roman"/>
            <w:sz w:val="24"/>
          </w:rPr>
          <w:t>СанПиН 2.2.1/2.1.1.1200-03</w:t>
        </w:r>
      </w:hyperlink>
      <w:r>
        <w:rPr>
          <w:rFonts w:ascii="Times New Roman" w:hAnsi="Times New Roman"/>
          <w:sz w:val="24"/>
        </w:rPr>
        <w:t>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размеров земельных участков для очистных сооружений канализации следует принимать не более указанных в </w:t>
      </w:r>
      <w:r w:rsidRPr="005F5A2F">
        <w:rPr>
          <w:rFonts w:ascii="Times New Roman" w:hAnsi="Times New Roman"/>
          <w:sz w:val="24"/>
        </w:rPr>
        <w:t>таблице 7.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7</w:t>
      </w:r>
    </w:p>
    <w:p w:rsidR="00C06E2C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839"/>
        <w:gridCol w:w="803"/>
        <w:gridCol w:w="1227"/>
        <w:gridCol w:w="1407"/>
        <w:gridCol w:w="452"/>
        <w:gridCol w:w="2009"/>
      </w:tblGrid>
      <w:tr w:rsidR="00C06E2C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Производительность очистных сооружений канализации, тыс. куб. м/</w:t>
            </w:r>
            <w:proofErr w:type="spellStart"/>
            <w:r>
              <w:rPr>
                <w:rFonts w:ascii="Times New Roman" w:hAnsi="Times New Roman"/>
                <w:b/>
              </w:rPr>
              <w:t>сут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Предельные значения расчетных показателей - размеры земельных участков, га</w:t>
            </w:r>
          </w:p>
        </w:tc>
      </w:tr>
      <w:tr w:rsidR="00C06E2C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очистных сооружений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иловых площадок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биологических прудов глубокой очистки сточных вод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0.7 до 17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 до 40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40 до 130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130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135 до 175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175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C06E2C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Сооружения для очистки сточных вод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Расстояние, м, при расчетной производительности очистных сооружений, тыс. куб. м/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C06E2C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 0.2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более 0.2 до 5.0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более 5.0 до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50.0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более 50.0 до 280</w:t>
            </w:r>
          </w:p>
        </w:tc>
      </w:tr>
      <w:tr w:rsidR="00C06E2C">
        <w:trPr>
          <w:trHeight w:val="1473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Насосные станции и аварийно-регулирующие резервуары, локальные очистные сооружения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Сооружения для механической и биологической очистки с иловыми площадками для </w:t>
            </w:r>
            <w:proofErr w:type="spellStart"/>
            <w:r>
              <w:rPr>
                <w:rFonts w:ascii="Times New Roman" w:hAnsi="Times New Roman"/>
                <w:sz w:val="24"/>
              </w:rPr>
              <w:t>сброженных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осадков, а также иловые площадки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C06E2C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Биологические пруды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</w:tr>
    </w:tbl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C06E2C" w:rsidRDefault="0006288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1. Размер санитарно-защитных зон для канализационных очистных сооружений производительностью более 280 тыс. куб. м/сутки, а также при принятии новых технологий очистки сточных вод и обработки осадка следует устанавливать в соответствии с расчетами по </w:t>
      </w:r>
      <w:hyperlink r:id="rId20" w:history="1">
        <w:r>
          <w:rPr>
            <w:rFonts w:ascii="Times New Roman" w:hAnsi="Times New Roman"/>
            <w:sz w:val="24"/>
          </w:rPr>
          <w:t>СанПиН 2.2.1/2.1.1.1200-03</w:t>
        </w:r>
      </w:hyperlink>
      <w:r>
        <w:rPr>
          <w:rFonts w:ascii="Times New Roman" w:hAnsi="Times New Roman"/>
          <w:sz w:val="24"/>
        </w:rPr>
        <w:t>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Для сооружений механической и биологической очистки сточных вод производительностью до 50 куб. м/сутки размер санитарно-защитных зон следует принимать </w:t>
      </w:r>
      <w:r>
        <w:rPr>
          <w:rFonts w:ascii="Times New Roman" w:hAnsi="Times New Roman"/>
          <w:sz w:val="24"/>
        </w:rPr>
        <w:br/>
        <w:t>100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3. Размер санитарно-защитных зон от сливных станций следует принимать 500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4. Размер санитарно-защитных зон от очистных сооружений поверхностного стока открытого типа до жилой территории следует принимать 100 м, закрытого типа - 50 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От очистных сооружений и насосных станций производственной канализации, не расположенных на территории промышленных предприятий, как при самостоятельной очистке и перекачке производственных сточных вод, так и при совместной их очистке </w:t>
      </w:r>
      <w:proofErr w:type="gramStart"/>
      <w:r>
        <w:rPr>
          <w:rFonts w:ascii="Times New Roman" w:hAnsi="Times New Roman"/>
          <w:sz w:val="24"/>
        </w:rPr>
        <w:t>с бытовыми размеры</w:t>
      </w:r>
      <w:proofErr w:type="gramEnd"/>
      <w:r>
        <w:rPr>
          <w:rFonts w:ascii="Times New Roman" w:hAnsi="Times New Roman"/>
          <w:sz w:val="24"/>
        </w:rPr>
        <w:t xml:space="preserve"> санитарно-защитных зон следует принимать такими же, как для производств, от которых поступают сточные воды, но не менее указанных в таблице. Размеры земельных участков очистных сооружений производительностью свыше 280 тыс. куб. м/</w:t>
      </w:r>
      <w:proofErr w:type="spellStart"/>
      <w:r>
        <w:rPr>
          <w:rFonts w:ascii="Times New Roman" w:hAnsi="Times New Roman"/>
          <w:sz w:val="24"/>
        </w:rPr>
        <w:t>сут</w:t>
      </w:r>
      <w:proofErr w:type="spellEnd"/>
      <w:r>
        <w:rPr>
          <w:rFonts w:ascii="Times New Roman" w:hAnsi="Times New Roman"/>
          <w:sz w:val="24"/>
        </w:rPr>
        <w:t>. определяются по индивидуальным проектам в соответствии с требованиями санитарного законодательства.</w:t>
      </w:r>
    </w:p>
    <w:p w:rsidR="00C06E2C" w:rsidRDefault="00C06E2C">
      <w:pPr>
        <w:pStyle w:val="a1"/>
        <w:spacing w:before="0" w:after="0"/>
        <w:ind w:firstLine="709"/>
      </w:pPr>
      <w:bookmarkStart w:id="23" w:name="_Hlk177431810"/>
    </w:p>
    <w:p w:rsidR="00C06E2C" w:rsidRDefault="0006288B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автомобильных дорог местного значения в границах населенных пунктов муниципального образования</w:t>
      </w:r>
    </w:p>
    <w:bookmarkEnd w:id="23"/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автомобильных дорог местного значения в границах населенного пункта муниципального образования приведены в таблице 8.</w:t>
      </w:r>
    </w:p>
    <w:p w:rsidR="00C06E2C" w:rsidRPr="005F5A2F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8</w:t>
      </w: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4"/>
        <w:gridCol w:w="3487"/>
        <w:gridCol w:w="3309"/>
      </w:tblGrid>
      <w:tr w:rsidR="00C06E2C">
        <w:trPr>
          <w:trHeight w:val="510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C06E2C"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C06E2C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C06E2C">
        <w:trPr>
          <w:trHeight w:val="1155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Автомобильные дороги местного значения (плотность улично-дорожной сети)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0.25 км/кв. км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E2C" w:rsidRDefault="0006288B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не нормируется</w:t>
            </w:r>
          </w:p>
        </w:tc>
      </w:tr>
    </w:tbl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сложном рельефе плотность магистральной сети следует увеличивать при уклонах 5 - 10% - на 25%, при уклонах более 10% - на 50%.</w:t>
      </w:r>
    </w:p>
    <w:p w:rsidR="00C06E2C" w:rsidRDefault="0006288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Плотность транспортных коммуникаций в центральной части населенных пунктов может приниматься на 20 - 30% выше, чем в среднем по населенному пункту.</w:t>
      </w: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:rsidR="00C06E2C" w:rsidRDefault="0006288B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 xml:space="preserve">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</w:t>
      </w:r>
      <w:proofErr w:type="gramStart"/>
      <w:r>
        <w:rPr>
          <w:caps w:val="0"/>
          <w:sz w:val="24"/>
        </w:rPr>
        <w:t>ликвидация их последствий</w:t>
      </w:r>
      <w:proofErr w:type="gramEnd"/>
      <w:r>
        <w:rPr>
          <w:caps w:val="0"/>
          <w:sz w:val="24"/>
        </w:rPr>
        <w:t xml:space="preserve"> и расчетные показатели максимально допустимого уровня территориальной доступности таких объектов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НПБ 114-2002 «Нормы проектирования объектов пожарной охраны</w:t>
      </w:r>
      <w:r w:rsidRPr="005F5A2F">
        <w:rPr>
          <w:rFonts w:ascii="Times New Roman" w:hAnsi="Times New Roman"/>
          <w:sz w:val="24"/>
        </w:rPr>
        <w:t>»</w:t>
      </w:r>
      <w:bookmarkStart w:id="24" w:name="__DdeLink__29964_2132615836"/>
      <w:bookmarkEnd w:id="24"/>
      <w:r w:rsidRPr="005F5A2F">
        <w:rPr>
          <w:rFonts w:ascii="Times New Roman" w:hAnsi="Times New Roman"/>
        </w:rPr>
        <w:t xml:space="preserve">, </w:t>
      </w:r>
      <w:r w:rsidRPr="005F5A2F">
        <w:rPr>
          <w:rFonts w:ascii="Times New Roman" w:hAnsi="Times New Roman"/>
          <w:sz w:val="24"/>
        </w:rPr>
        <w:t>Федеральным законом от 22.07.2008 № 123-ФЗ Технический регламент о требованиях пожарной безопасности и</w:t>
      </w:r>
      <w:r w:rsidRPr="005F5A2F">
        <w:t xml:space="preserve"> </w:t>
      </w:r>
      <w:r w:rsidRPr="005F5A2F">
        <w:rPr>
          <w:rFonts w:ascii="Times New Roman" w:hAnsi="Times New Roman"/>
          <w:sz w:val="24"/>
        </w:rPr>
        <w:t>Федеральным законом от 21.12.1994 № 68-ФЗ «О защите населения и территорий от чрезвычайных ситуаций природного и техногенного характера» с учетом требований ГОСТ Р 22.0.07-2022.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Показатели минимально допустимого уровня обеспеченности и максимально допустимого уровня территориальной доступности объектов, необходимых для организации и осуществления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характера, объектов для обеспечения первичных мер пожарной безопасности, деятельности аварийно-спасательных служб, приведены в таблице 9.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9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43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1395"/>
        <w:gridCol w:w="1776"/>
        <w:gridCol w:w="2215"/>
        <w:gridCol w:w="1134"/>
      </w:tblGrid>
      <w:tr w:rsidR="00C06E2C" w:rsidRPr="005F5A2F">
        <w:trPr>
          <w:trHeight w:val="1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8" w:lineRule="exact"/>
              <w:ind w:left="14"/>
              <w:jc w:val="center"/>
              <w:rPr>
                <w:rFonts w:ascii="Times New Roman" w:hAnsi="Times New Roman"/>
              </w:rPr>
            </w:pPr>
            <w:bookmarkStart w:id="25" w:name="_Hlk177478927"/>
            <w:r w:rsidRPr="005F5A2F"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Минимально допустимый уровень обеспеченности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Максимально допустимый уровень территориальной доступности</w:t>
            </w:r>
          </w:p>
        </w:tc>
      </w:tr>
      <w:tr w:rsidR="00C06E2C" w:rsidRPr="005F5A2F">
        <w:trPr>
          <w:trHeight w:val="1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Величина</w:t>
            </w:r>
          </w:p>
        </w:tc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Величина</w:t>
            </w:r>
          </w:p>
        </w:tc>
      </w:tr>
      <w:tr w:rsidR="00C06E2C" w:rsidRPr="005F5A2F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atLeas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Объект пожарной охраны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определяется техническим заданием по определению числа и мест дислокации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 w:right="3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Время прибытия первого подразделения пожарной охраны,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20</w:t>
            </w:r>
          </w:p>
        </w:tc>
      </w:tr>
      <w:tr w:rsidR="00C06E2C" w:rsidRPr="005F5A2F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Сооружения по защите территорий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от чрезвычайных ситуаций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природного и техногенного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охват территории, требующей защиты, %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100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не нормируется</w:t>
            </w:r>
          </w:p>
        </w:tc>
      </w:tr>
      <w:tr w:rsidR="00C06E2C" w:rsidRPr="005F5A2F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Спасательные посты, станции на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водных объектах (в том числе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объекты оказания первой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медицинской помощи)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не нормируется</w:t>
            </w:r>
            <w:bookmarkEnd w:id="25"/>
          </w:p>
        </w:tc>
      </w:tr>
    </w:tbl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p w:rsidR="00C06E2C" w:rsidRPr="005F5A2F" w:rsidRDefault="0006288B">
      <w:pPr>
        <w:widowControl w:val="0"/>
        <w:tabs>
          <w:tab w:val="left" w:pos="1132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1.5.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территориальной доступности таких объектов</w:t>
      </w:r>
    </w:p>
    <w:p w:rsidR="00C06E2C" w:rsidRPr="005F5A2F" w:rsidRDefault="00C06E2C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C06E2C" w:rsidRPr="005F5A2F" w:rsidRDefault="0006288B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1.5.1. Дошкольные образовательные учреждения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6" w:name="_Hlk177739644"/>
      <w:r w:rsidRPr="005F5A2F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дошкольными 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дошкольными учреждениями всех типов в пределах 85 % (Таблица 10)</w:t>
      </w:r>
    </w:p>
    <w:bookmarkEnd w:id="26"/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1.5.2. Общеобразовательные учреждения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общеобразовательными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неполным средним образованием (I-IX классы) - 100% и до 75% детей - средним образованием </w:t>
      </w:r>
      <w:r w:rsidRPr="005F5A2F">
        <w:rPr>
          <w:rFonts w:ascii="Times New Roman" w:hAnsi="Times New Roman"/>
          <w:sz w:val="24"/>
        </w:rPr>
        <w:br/>
        <w:t>(X-XI классы) при обучении в одну смену (Таблица 10)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10</w:t>
      </w:r>
    </w:p>
    <w:p w:rsidR="00C06E2C" w:rsidRPr="005F5A2F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00"/>
        <w:gridCol w:w="2712"/>
        <w:gridCol w:w="2268"/>
        <w:gridCol w:w="1134"/>
        <w:gridCol w:w="1985"/>
        <w:gridCol w:w="1494"/>
      </w:tblGrid>
      <w:tr w:rsidR="00C06E2C" w:rsidRPr="005F5A2F">
        <w:trPr>
          <w:trHeight w:val="55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139" w:right="119" w:firstLine="48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C06E2C" w:rsidRPr="005F5A2F" w:rsidRDefault="0006288B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C06E2C" w:rsidRPr="005F5A2F">
        <w:trPr>
          <w:trHeight w:val="551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C06E2C" w:rsidRPr="005F5A2F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15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Дошкольная </w:t>
            </w:r>
          </w:p>
          <w:p w:rsidR="00C06E2C" w:rsidRPr="005F5A2F" w:rsidRDefault="0006288B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образовательная организация</w:t>
            </w:r>
          </w:p>
          <w:p w:rsidR="00C06E2C" w:rsidRPr="005F5A2F" w:rsidRDefault="00C06E2C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18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5F5A2F">
              <w:rPr>
                <w:rFonts w:ascii="Times New Roman" w:hAnsi="Times New Roman"/>
              </w:rPr>
              <w:br/>
              <w:t>от 0 до 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Пешеходная</w:t>
            </w:r>
          </w:p>
          <w:p w:rsidR="00C06E2C" w:rsidRPr="005F5A2F" w:rsidRDefault="0006288B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1000</w:t>
            </w:r>
          </w:p>
        </w:tc>
      </w:tr>
      <w:tr w:rsidR="00C06E2C" w:rsidRPr="005F5A2F">
        <w:trPr>
          <w:trHeight w:val="804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exact"/>
              <w:ind w:left="15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Общеобразовательная организация </w:t>
            </w:r>
          </w:p>
          <w:p w:rsidR="00C06E2C" w:rsidRPr="005F5A2F" w:rsidRDefault="00C06E2C">
            <w:pPr>
              <w:widowControl w:val="0"/>
              <w:spacing w:before="5"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5F5A2F">
              <w:rPr>
                <w:rFonts w:ascii="Times New Roman" w:hAnsi="Times New Roman"/>
              </w:rPr>
              <w:br/>
              <w:t>от 7 до 18 лет)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Пешеходная</w:t>
            </w:r>
          </w:p>
          <w:p w:rsidR="00C06E2C" w:rsidRPr="005F5A2F" w:rsidRDefault="0006288B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5F5A2F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06E2C" w:rsidRPr="005F5A2F" w:rsidRDefault="0006288B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5F5A2F">
              <w:rPr>
                <w:rFonts w:ascii="Times New Roman" w:hAnsi="Times New Roman"/>
                <w:spacing w:val="-1"/>
              </w:rPr>
              <w:t>1000</w:t>
            </w:r>
          </w:p>
        </w:tc>
      </w:tr>
      <w:tr w:rsidR="00C06E2C">
        <w:trPr>
          <w:trHeight w:val="6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06E2C" w:rsidRPr="005F5A2F" w:rsidRDefault="0006288B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5F5A2F">
              <w:rPr>
                <w:rFonts w:ascii="Times New Roman" w:hAnsi="Times New Roman"/>
                <w:spacing w:val="-1"/>
              </w:rPr>
              <w:t>Транспортная доступность - минут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06E2C" w:rsidRPr="005F5A2F" w:rsidRDefault="0006288B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5F5A2F">
              <w:rPr>
                <w:rFonts w:ascii="Times New Roman" w:hAnsi="Times New Roman"/>
                <w:spacing w:val="-1"/>
              </w:rPr>
              <w:t>30</w:t>
            </w:r>
          </w:p>
        </w:tc>
      </w:tr>
    </w:tbl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tabs>
          <w:tab w:val="left" w:pos="115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1.6.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</w:t>
      </w:r>
      <w:r>
        <w:rPr>
          <w:rFonts w:ascii="Times New Roman" w:hAnsi="Times New Roman"/>
          <w:b/>
          <w:sz w:val="24"/>
        </w:rPr>
        <w:lastRenderedPageBreak/>
        <w:t>территориальной доступности таких объектов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объектами здравоохранения следует принимать в соответствии с установленными Правительством Российской Федерации социальными нормативами и нормами, в том числе указанными в таблице </w:t>
      </w:r>
      <w:r w:rsidRPr="005F5A2F">
        <w:rPr>
          <w:rFonts w:ascii="Times New Roman" w:hAnsi="Times New Roman"/>
          <w:sz w:val="24"/>
        </w:rPr>
        <w:t>11.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11</w:t>
      </w: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tbl>
      <w:tblPr>
        <w:tblW w:w="0" w:type="auto"/>
        <w:tblInd w:w="23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28"/>
        <w:gridCol w:w="3015"/>
        <w:gridCol w:w="1710"/>
        <w:gridCol w:w="1294"/>
        <w:gridCol w:w="1877"/>
        <w:gridCol w:w="1787"/>
      </w:tblGrid>
      <w:tr w:rsidR="00C06E2C">
        <w:trPr>
          <w:trHeight w:val="159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right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C06E2C" w:rsidRDefault="0006288B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20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C06E2C">
        <w:trPr>
          <w:trHeight w:val="159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C06E2C"/>
        </w:tc>
        <w:tc>
          <w:tcPr>
            <w:tcW w:w="3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C06E2C"/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C06E2C">
        <w:trPr>
          <w:trHeight w:val="3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15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Численность обслуживаемого населения, чел.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C06E2C">
        <w:trPr>
          <w:trHeight w:val="316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Выдвижные пункты скорой медицинской помощи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санитарный автомобиль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5 тыс. человек сельского населения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4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 на санитарном автомобиле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C06E2C"/>
        </w:tc>
      </w:tr>
      <w:tr w:rsidR="00C06E2C">
        <w:trPr>
          <w:trHeight w:val="6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1" w:lineRule="exact"/>
              <w:ind w:left="15" w:right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1" w:lineRule="exac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Аптечный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1" w:lineRule="exac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6,2 тыс. жителей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C06E2C"/>
        </w:tc>
      </w:tr>
      <w:tr w:rsidR="00C06E2C">
        <w:trPr>
          <w:trHeight w:val="2538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Default="0006288B">
            <w:pPr>
              <w:widowControl w:val="0"/>
              <w:spacing w:after="0" w:line="270" w:lineRule="exact"/>
              <w:ind w:left="604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C06E2C" w:rsidRDefault="0006288B">
            <w:pPr>
              <w:widowControl w:val="0"/>
              <w:numPr>
                <w:ilvl w:val="0"/>
                <w:numId w:val="15"/>
              </w:numPr>
              <w:tabs>
                <w:tab w:val="left" w:pos="894"/>
              </w:tabs>
              <w:spacing w:before="41"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C06E2C" w:rsidRDefault="0006288B">
            <w:pPr>
              <w:widowControl w:val="0"/>
              <w:numPr>
                <w:ilvl w:val="0"/>
                <w:numId w:val="15"/>
              </w:numPr>
              <w:tabs>
                <w:tab w:val="left" w:pos="898"/>
              </w:tabs>
              <w:spacing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</w:t>
            </w:r>
          </w:p>
          <w:p w:rsidR="00C06E2C" w:rsidRDefault="0006288B">
            <w:pPr>
              <w:widowControl w:val="0"/>
              <w:spacing w:after="0" w:line="274" w:lineRule="exact"/>
              <w:ind w:left="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аптечный пункт на несколько населенных пунктов при соответствующем обосновании.</w:t>
            </w:r>
          </w:p>
        </w:tc>
      </w:tr>
    </w:tbl>
    <w:p w:rsidR="00C06E2C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Default="0006288B">
      <w:pPr>
        <w:widowControl w:val="0"/>
        <w:tabs>
          <w:tab w:val="left" w:pos="10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1.7.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C06E2C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объектами физической культуры и спорта используются усредненные нормы и нормативы, указанные в таблице </w:t>
      </w:r>
      <w:r w:rsidRPr="005F5A2F">
        <w:rPr>
          <w:rFonts w:ascii="Times New Roman" w:hAnsi="Times New Roman"/>
          <w:sz w:val="24"/>
        </w:rPr>
        <w:t>12.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12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237" w:tblpY="1"/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2"/>
        <w:gridCol w:w="3867"/>
        <w:gridCol w:w="1169"/>
        <w:gridCol w:w="1613"/>
        <w:gridCol w:w="1781"/>
        <w:gridCol w:w="1256"/>
      </w:tblGrid>
      <w:tr w:rsidR="00C06E2C" w:rsidRPr="005F5A2F">
        <w:trPr>
          <w:trHeight w:val="9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139" w:right="119" w:firstLine="48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94" w:right="86" w:firstLine="4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C06E2C" w:rsidRPr="005F5A2F" w:rsidRDefault="0006288B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181" w:right="174" w:firstLine="4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</w:t>
            </w:r>
          </w:p>
          <w:p w:rsidR="00C06E2C" w:rsidRPr="005F5A2F" w:rsidRDefault="0006288B">
            <w:pPr>
              <w:widowControl w:val="0"/>
              <w:spacing w:after="0" w:line="264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доступности объектов</w:t>
            </w:r>
          </w:p>
        </w:tc>
      </w:tr>
      <w:tr w:rsidR="00C06E2C" w:rsidRPr="005F5A2F">
        <w:trPr>
          <w:trHeight w:val="51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C06E2C" w:rsidRPr="005F5A2F">
        <w:trPr>
          <w:trHeight w:val="5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Закрытые спортивные сооружения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1 объект на 1 тыс.</w:t>
            </w:r>
          </w:p>
          <w:p w:rsidR="00C06E2C" w:rsidRPr="005F5A2F" w:rsidRDefault="0006288B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жителей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мин.,</w:t>
            </w:r>
          </w:p>
          <w:p w:rsidR="00C06E2C" w:rsidRPr="005F5A2F" w:rsidRDefault="0006288B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пешеходной доступности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1" w:right="3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C06E2C" w:rsidRPr="005F5A2F">
        <w:trPr>
          <w:trHeight w:val="23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1590"/>
                <w:tab w:val="left" w:pos="3480"/>
              </w:tabs>
              <w:spacing w:after="0" w:line="240" w:lineRule="auto"/>
              <w:ind w:left="77" w:right="62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муниципального района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57" w:right="123" w:firstLine="64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По заданию на проектирование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C06E2C" w:rsidRPr="005F5A2F">
        <w:trPr>
          <w:trHeight w:val="10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2063"/>
                <w:tab w:val="left" w:pos="2139"/>
                <w:tab w:val="left" w:pos="3193"/>
                <w:tab w:val="left" w:pos="3273"/>
                <w:tab w:val="left" w:pos="4048"/>
              </w:tabs>
              <w:spacing w:after="0" w:line="240" w:lineRule="auto"/>
              <w:ind w:left="77" w:right="60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 xml:space="preserve">Помещения для физкультурно- оздоровительных занятий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5F5A2F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5F5A2F">
              <w:rPr>
                <w:rFonts w:ascii="Times New Roman" w:hAnsi="Times New Roman"/>
                <w:sz w:val="24"/>
              </w:rPr>
              <w:t>. общей площади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1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>
            <w:pPr>
              <w:widowControl w:val="0"/>
              <w:spacing w:after="0" w:line="271" w:lineRule="exact"/>
              <w:ind w:left="68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1" w:lineRule="exact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C06E2C" w:rsidRPr="005F5A2F">
        <w:trPr>
          <w:trHeight w:val="2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Спортивные залы общего пользования</w:t>
            </w:r>
          </w:p>
          <w:p w:rsidR="00C06E2C" w:rsidRPr="005F5A2F" w:rsidRDefault="00C06E2C">
            <w:pPr>
              <w:widowControl w:val="0"/>
              <w:spacing w:after="0" w:line="264" w:lineRule="exact"/>
              <w:ind w:lef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4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5F5A2F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5F5A2F">
              <w:rPr>
                <w:rFonts w:ascii="Times New Roman" w:hAnsi="Times New Roman"/>
                <w:sz w:val="24"/>
              </w:rPr>
              <w:t>. площади пола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мин.,</w:t>
            </w:r>
          </w:p>
          <w:p w:rsidR="00C06E2C" w:rsidRPr="005F5A2F" w:rsidRDefault="0006288B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транспортной доступности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</w:tr>
      <w:tr w:rsidR="00C06E2C" w:rsidRPr="005F5A2F">
        <w:trPr>
          <w:trHeight w:val="8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1309"/>
                <w:tab w:val="left" w:pos="2331"/>
                <w:tab w:val="left" w:pos="2712"/>
                <w:tab w:val="left" w:pos="3960"/>
              </w:tabs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Бассейны крытые и открытые общего пользования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1273"/>
                <w:tab w:val="left" w:pos="2259"/>
                <w:tab w:val="left" w:pos="2604"/>
                <w:tab w:val="left" w:pos="3816"/>
              </w:tabs>
              <w:spacing w:after="0" w:line="240" w:lineRule="auto"/>
              <w:ind w:left="76" w:right="6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5F5A2F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5F5A2F">
              <w:rPr>
                <w:rFonts w:ascii="Times New Roman" w:hAnsi="Times New Roman"/>
                <w:sz w:val="24"/>
              </w:rPr>
              <w:t>. зеркала воды на 1 тыс.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>
            <w:pPr>
              <w:widowControl w:val="0"/>
              <w:spacing w:after="0" w:line="268" w:lineRule="exact"/>
              <w:ind w:left="8"/>
              <w:jc w:val="center"/>
              <w:rPr>
                <w:rFonts w:ascii="Times New Roman" w:hAnsi="Times New Roman"/>
              </w:rPr>
            </w:pPr>
          </w:p>
        </w:tc>
      </w:tr>
      <w:tr w:rsidR="00C06E2C" w:rsidRPr="005F5A2F">
        <w:trPr>
          <w:trHeight w:val="2565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9" w:lineRule="exact"/>
              <w:ind w:left="501"/>
              <w:jc w:val="both"/>
              <w:rPr>
                <w:rFonts w:ascii="Times New Roman" w:hAnsi="Times New Roman"/>
                <w:u w:val="single"/>
              </w:rPr>
            </w:pPr>
            <w:r w:rsidRPr="005F5A2F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C06E2C" w:rsidRPr="005F5A2F" w:rsidRDefault="0006288B">
            <w:pPr>
              <w:widowControl w:val="0"/>
              <w:numPr>
                <w:ilvl w:val="0"/>
                <w:numId w:val="16"/>
              </w:numPr>
              <w:tabs>
                <w:tab w:val="left" w:pos="855"/>
              </w:tabs>
              <w:spacing w:after="0" w:line="240" w:lineRule="auto"/>
              <w:ind w:left="0" w:right="66" w:firstLine="424"/>
              <w:jc w:val="both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  <w:sz w:val="24"/>
              </w:rPr>
              <w:t>Комплексы физкультурно-оздоровительных площадок предусматриваются в каждом поселении.</w:t>
            </w:r>
          </w:p>
          <w:p w:rsidR="00C06E2C" w:rsidRPr="005F5A2F" w:rsidRDefault="0006288B">
            <w:pPr>
              <w:widowControl w:val="0"/>
              <w:numPr>
                <w:ilvl w:val="0"/>
                <w:numId w:val="16"/>
              </w:numPr>
              <w:tabs>
                <w:tab w:val="left" w:pos="752"/>
              </w:tabs>
              <w:spacing w:after="0" w:line="266" w:lineRule="exact"/>
              <w:ind w:left="752" w:hanging="251"/>
              <w:jc w:val="both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  <w:sz w:val="24"/>
              </w:rPr>
              <w:t>В поселениях с числом жителей от 2 до 5 тыс. следует предусматривать один спортивный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2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 xml:space="preserve">зал площадью 540 </w:t>
            </w:r>
            <w:proofErr w:type="spellStart"/>
            <w:r w:rsidRPr="005F5A2F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5F5A2F">
              <w:rPr>
                <w:rFonts w:ascii="Times New Roman" w:hAnsi="Times New Roman"/>
                <w:sz w:val="24"/>
              </w:rPr>
              <w:t>.</w:t>
            </w:r>
          </w:p>
          <w:p w:rsidR="00C06E2C" w:rsidRPr="005F5A2F" w:rsidRDefault="0006288B">
            <w:pPr>
              <w:widowControl w:val="0"/>
              <w:spacing w:after="0" w:line="268" w:lineRule="exact"/>
              <w:ind w:left="72" w:firstLine="495"/>
              <w:jc w:val="both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СП 42.13330.2016 приложения Д или заданием на проектирование.</w:t>
            </w:r>
          </w:p>
        </w:tc>
      </w:tr>
    </w:tbl>
    <w:p w:rsidR="00C06E2C" w:rsidRPr="005F5A2F" w:rsidRDefault="0006288B">
      <w:pPr>
        <w:widowControl w:val="0"/>
        <w:tabs>
          <w:tab w:val="left" w:pos="4573"/>
          <w:tab w:val="left" w:pos="6518"/>
          <w:tab w:val="left" w:pos="7684"/>
          <w:tab w:val="left" w:pos="91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</w:t>
      </w:r>
    </w:p>
    <w:p w:rsidR="00C06E2C" w:rsidRPr="005F5A2F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tabs>
          <w:tab w:val="left" w:pos="104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1.8. Расчетные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C06E2C" w:rsidRPr="005F5A2F" w:rsidRDefault="00C06E2C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C06E2C" w:rsidRPr="005F5A2F" w:rsidRDefault="0006288B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 xml:space="preserve">Норма накопления твердых бытовых отходов (ТБО) для населения </w:t>
      </w:r>
      <w:r w:rsidRPr="005F5A2F">
        <w:rPr>
          <w:rFonts w:ascii="Times New Roman" w:hAnsi="Times New Roman"/>
          <w:sz w:val="24"/>
        </w:rPr>
        <w:t>(объем отходов в год на 1 человека)</w:t>
      </w:r>
      <w:r w:rsidRPr="005F5A2F">
        <w:rPr>
          <w:rFonts w:ascii="Times New Roman" w:hAnsi="Times New Roman"/>
          <w:b/>
          <w:sz w:val="24"/>
        </w:rPr>
        <w:t xml:space="preserve"> </w:t>
      </w:r>
      <w:r w:rsidRPr="005F5A2F">
        <w:rPr>
          <w:rFonts w:ascii="Times New Roman" w:hAnsi="Times New Roman"/>
          <w:sz w:val="24"/>
        </w:rPr>
        <w:t>осуществляется в соответствии с</w:t>
      </w:r>
      <w:r w:rsidRPr="005F5A2F">
        <w:rPr>
          <w:rFonts w:ascii="Times New Roman" w:hAnsi="Times New Roman"/>
          <w:b/>
          <w:sz w:val="24"/>
        </w:rPr>
        <w:t xml:space="preserve"> </w:t>
      </w:r>
      <w:r w:rsidRPr="005F5A2F">
        <w:rPr>
          <w:rFonts w:ascii="Times New Roman" w:hAnsi="Times New Roman"/>
          <w:sz w:val="24"/>
        </w:rPr>
        <w:t>Порядком накопления твердых коммунальных отходов (в том числе их раздельного накопления) на территории Ростовской области, утвержденным Постановление Правительства Ростовской области от 21 июля 2020 г. N 663 «Об утверждении Порядка накопления твердых коммунальных отходов (в том числе их раздельного накопления) на территории Ростовской области» и Нормативов накопления твердых коммунальных отходов на территории Ростовской области, утвержденные Постановлением Министерства жилищно-коммунального хозяйства Ростовской области от 16 декабря 2022 г. № 8 «Об утверждении нормативов накопления твердых коммунальных отходов на территории Ростовской области».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В целях обеспечения условий, при которых отходы не оказывают вредного воздействия на состояние окружающей среды и здоровье населения,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(переработки), обезвреживания отходов и только при обосновании невозможности (отсутствие технологий, оборудования и др.) - их захоронение (размещение) в установленных местах.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При территориальном планировании развития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создание и развитие предприятий по переработке бытовых отходов, мусороперерабатывающих и мусоросортировочных предприятий следует предусматривать в соответствии с требованиями СанПиН 2.2.1/2.1.1.1200-03.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Выбор метода обезвреживания и переработки ТБО для </w:t>
      </w:r>
      <w:proofErr w:type="spellStart"/>
      <w:r w:rsidRPr="005F5A2F">
        <w:rPr>
          <w:rFonts w:ascii="Times New Roman" w:hAnsi="Times New Roman"/>
          <w:sz w:val="24"/>
        </w:rPr>
        <w:t>Караичевского</w:t>
      </w:r>
      <w:proofErr w:type="spellEnd"/>
      <w:r w:rsidRPr="005F5A2F">
        <w:rPr>
          <w:rFonts w:ascii="Times New Roman" w:hAnsi="Times New Roman"/>
          <w:sz w:val="24"/>
        </w:rPr>
        <w:t xml:space="preserve"> сельского поселения определяется исходя из объема, состава и свойств ТБО, технико-экономической эффективности, рационального использования природных ресурсов и обеспечения экологической безопасности.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Санитарная защитная зона предприятий и сооружений по обращению с бытовыми отходами определяется в соответствии с требованиями, установленными СанПиН 2.2.1/2.1.1.1200- 03, а также иными нормативными правовыми актами, регулирующими отношения в указанной сфере деятельности.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При размещении новых или реконструкции действующих производств необходимо предусматривать внедрение малоотходных и безотходных технологий,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переработке.</w:t>
      </w:r>
    </w:p>
    <w:p w:rsidR="00C06E2C" w:rsidRPr="005F5A2F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tabs>
          <w:tab w:val="left" w:pos="112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1.9.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искусства, а также размеры их земельных участков приведены в таблице 13.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13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2"/>
        <w:gridCol w:w="2773"/>
        <w:gridCol w:w="1807"/>
        <w:gridCol w:w="1531"/>
        <w:gridCol w:w="1572"/>
        <w:gridCol w:w="1570"/>
      </w:tblGrid>
      <w:tr w:rsidR="00C06E2C" w:rsidRPr="005F5A2F">
        <w:trPr>
          <w:trHeight w:val="627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right="244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C06E2C" w:rsidRPr="005F5A2F" w:rsidRDefault="0006288B">
            <w:pPr>
              <w:widowControl w:val="0"/>
              <w:spacing w:after="0" w:line="264" w:lineRule="exact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Максимально допустимый уровень доступности</w:t>
            </w:r>
          </w:p>
          <w:p w:rsidR="00C06E2C" w:rsidRPr="005F5A2F" w:rsidRDefault="0006288B">
            <w:pPr>
              <w:widowControl w:val="0"/>
              <w:spacing w:after="0" w:line="264" w:lineRule="exact"/>
              <w:ind w:left="19" w:right="5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объектов</w:t>
            </w:r>
          </w:p>
        </w:tc>
      </w:tr>
      <w:tr w:rsidR="00C06E2C" w:rsidRPr="005F5A2F">
        <w:trPr>
          <w:trHeight w:val="413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</w:tr>
      <w:tr w:rsidR="00C06E2C" w:rsidRPr="005F5A2F">
        <w:trPr>
          <w:trHeight w:val="27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8" w:lineRule="exact"/>
              <w:ind w:left="14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 xml:space="preserve">Помещение для культурно-массовой и политико-воспитательной работы с населением, досуга и любительской </w:t>
            </w:r>
            <w:r w:rsidRPr="005F5A2F"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lastRenderedPageBreak/>
              <w:t>м</w:t>
            </w:r>
            <w:r w:rsidRPr="005F5A2F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5F5A2F">
              <w:rPr>
                <w:rFonts w:ascii="Times New Roman" w:hAnsi="Times New Roman"/>
                <w:sz w:val="24"/>
              </w:rPr>
              <w:t xml:space="preserve"> площади пола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Мин. пешеходной доступности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8" w:lineRule="exact"/>
              <w:ind w:left="19" w:right="2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C06E2C" w:rsidRPr="005F5A2F">
        <w:trPr>
          <w:trHeight w:val="2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Клубы, для сельских поселений св. 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посетительское место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before="135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</w:tr>
      <w:tr w:rsidR="00C06E2C" w:rsidRPr="005F5A2F">
        <w:trPr>
          <w:trHeight w:val="89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Сельские массовые библиотеки для сельских поселений св.2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1000 человек зоны обслуживания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5 тыс. ед. хранения/ 4 читательских мест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</w:tr>
      <w:tr w:rsidR="00C06E2C" w:rsidRPr="005F5A2F">
        <w:trPr>
          <w:trHeight w:val="6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4</w:t>
            </w:r>
          </w:p>
          <w:p w:rsidR="00C06E2C" w:rsidRPr="005F5A2F" w:rsidRDefault="00C06E2C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Музеи, объект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C06E2C"/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C06E2C" w:rsidRPr="005F5A2F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1.10.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Таблица 14</w:t>
      </w:r>
    </w:p>
    <w:p w:rsidR="00C06E2C" w:rsidRPr="005F5A2F" w:rsidRDefault="00C06E2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6093"/>
        <w:gridCol w:w="3150"/>
      </w:tblGrid>
      <w:tr w:rsidR="00C06E2C" w:rsidRPr="005F5A2F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right="246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4" w:lineRule="exact"/>
              <w:ind w:left="66" w:right="5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Радиус обслуживания, м</w:t>
            </w:r>
          </w:p>
        </w:tc>
      </w:tr>
      <w:tr w:rsidR="00C06E2C" w:rsidRPr="005F5A2F">
        <w:trPr>
          <w:trHeight w:val="11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1509"/>
              </w:tabs>
              <w:spacing w:after="0" w:line="240" w:lineRule="auto"/>
              <w:ind w:right="6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  <w:sz w:val="24"/>
              </w:rPr>
              <w:t>Суммарная площадь озелененных территорий общего пользования 12м</w:t>
            </w:r>
            <w:r w:rsidRPr="005F5A2F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5F5A2F">
              <w:rPr>
                <w:rFonts w:ascii="Times New Roman" w:hAnsi="Times New Roman"/>
                <w:sz w:val="24"/>
              </w:rPr>
              <w:t xml:space="preserve"> /чел.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C06E2C" w:rsidRPr="005F5A2F">
        <w:trPr>
          <w:trHeight w:val="55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tabs>
                <w:tab w:val="left" w:pos="1509"/>
              </w:tabs>
              <w:spacing w:after="0" w:line="268" w:lineRule="exact"/>
              <w:ind w:right="6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  <w:sz w:val="24"/>
              </w:rPr>
              <w:t>Пожарное депо в нас. пункте до 5 тыс. человек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9" w:right="3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  <w:sz w:val="24"/>
              </w:rPr>
              <w:t>3000</w:t>
            </w:r>
          </w:p>
        </w:tc>
      </w:tr>
      <w:tr w:rsidR="00C06E2C" w:rsidRPr="005F5A2F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617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C06E2C" w:rsidRPr="005F5A2F" w:rsidRDefault="0006288B">
            <w:pPr>
              <w:widowControl w:val="0"/>
              <w:spacing w:after="0" w:line="240" w:lineRule="auto"/>
              <w:ind w:left="617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Площадь парков в жилых районах следует принимать –нет менее 3 га.</w:t>
            </w:r>
          </w:p>
          <w:p w:rsidR="00C06E2C" w:rsidRPr="005F5A2F" w:rsidRDefault="0006288B">
            <w:pPr>
              <w:widowControl w:val="0"/>
              <w:spacing w:after="0" w:line="264" w:lineRule="exact"/>
              <w:ind w:left="617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Время доступности парков должно составлять не более 20 минут.</w:t>
            </w:r>
          </w:p>
        </w:tc>
      </w:tr>
      <w:tr w:rsidR="00C06E2C" w:rsidRPr="005F5A2F">
        <w:trPr>
          <w:trHeight w:val="275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18" w:right="2"/>
              <w:jc w:val="center"/>
              <w:rPr>
                <w:rFonts w:ascii="Times New Roman" w:hAnsi="Times New Roman"/>
                <w:b/>
                <w:sz w:val="24"/>
              </w:rPr>
            </w:pPr>
            <w:r w:rsidRPr="005F5A2F">
              <w:rPr>
                <w:rFonts w:ascii="Times New Roman" w:hAnsi="Times New Roman"/>
                <w:b/>
                <w:sz w:val="24"/>
              </w:rPr>
              <w:t>Административно-деловые объекты местного значения района</w:t>
            </w:r>
          </w:p>
        </w:tc>
      </w:tr>
      <w:tr w:rsidR="00C06E2C" w:rsidRPr="005F5A2F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exact"/>
              <w:ind w:left="12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70" w:lineRule="exact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Отделы ЗАГС, объект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C06E2C" w:rsidRPr="005F5A2F">
        <w:trPr>
          <w:trHeight w:val="5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8" w:lineRule="exact"/>
              <w:ind w:left="18" w:right="2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C06E2C" w:rsidRPr="005F5A2F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right="885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Дошкольные образовательные организации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8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C06E2C" w:rsidRPr="005F5A2F">
        <w:trPr>
          <w:trHeight w:val="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Школа начального, основного и среднего общего образования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C06E2C" w:rsidRPr="005F5A2F">
        <w:trPr>
          <w:trHeight w:val="35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56" w:lineRule="exact"/>
              <w:ind w:left="18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Отделения связи и банки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5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C06E2C" w:rsidRPr="005F5A2F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right="80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Кладбище традиционного захоронения, на 1</w:t>
            </w:r>
          </w:p>
          <w:p w:rsidR="00C06E2C" w:rsidRPr="005F5A2F" w:rsidRDefault="0006288B">
            <w:pPr>
              <w:widowControl w:val="0"/>
              <w:spacing w:after="0" w:line="264" w:lineRule="exact"/>
              <w:rPr>
                <w:rFonts w:ascii="Times New Roman" w:hAnsi="Times New Roman"/>
                <w:sz w:val="24"/>
              </w:rPr>
            </w:pPr>
            <w:proofErr w:type="spellStart"/>
            <w:r w:rsidRPr="005F5A2F">
              <w:rPr>
                <w:rFonts w:ascii="Times New Roman" w:hAnsi="Times New Roman"/>
                <w:sz w:val="24"/>
              </w:rPr>
              <w:t>тыс.человек</w:t>
            </w:r>
            <w:proofErr w:type="spellEnd"/>
            <w:r w:rsidRPr="005F5A2F">
              <w:rPr>
                <w:rFonts w:ascii="Times New Roman" w:hAnsi="Times New Roman"/>
                <w:sz w:val="24"/>
              </w:rPr>
              <w:t xml:space="preserve"> (размер земельного участка 0,24 га)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40" w:lineRule="auto"/>
              <w:ind w:left="352" w:right="323" w:firstLine="386"/>
              <w:jc w:val="center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C06E2C" w:rsidRPr="005F5A2F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C06E2C" w:rsidRPr="005F5A2F" w:rsidRDefault="0006288B">
            <w:pPr>
              <w:widowControl w:val="0"/>
              <w:spacing w:after="0" w:line="268" w:lineRule="exact"/>
              <w:ind w:left="710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C06E2C" w:rsidRPr="005F5A2F" w:rsidRDefault="0006288B">
            <w:pPr>
              <w:widowControl w:val="0"/>
              <w:spacing w:after="0" w:line="270" w:lineRule="atLeast"/>
              <w:ind w:left="77" w:firstLine="633"/>
              <w:rPr>
                <w:rFonts w:ascii="Times New Roman" w:hAnsi="Times New Roman"/>
                <w:sz w:val="24"/>
              </w:rPr>
            </w:pPr>
            <w:r w:rsidRPr="005F5A2F">
              <w:rPr>
                <w:rFonts w:ascii="Times New Roman" w:hAnsi="Times New Roman"/>
                <w:sz w:val="24"/>
              </w:rPr>
              <w:t>Размер земельного участка для кладбища определяется с учетом количества жителей конкретного населенного пункта, но не может превышать 40 га.</w:t>
            </w:r>
          </w:p>
        </w:tc>
      </w:tr>
    </w:tbl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5F5A2F">
        <w:rPr>
          <w:rFonts w:ascii="Times New Roman" w:hAnsi="Times New Roman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</w:t>
      </w:r>
      <w:r w:rsidRPr="005F5A2F">
        <w:rPr>
          <w:rFonts w:ascii="Times New Roman" w:hAnsi="Times New Roman"/>
          <w:sz w:val="24"/>
        </w:rPr>
        <w:t>СП 42.13330.2016 приложения Д</w:t>
      </w:r>
      <w:r w:rsidRPr="005F5A2F">
        <w:rPr>
          <w:rFonts w:ascii="Times New Roman" w:hAnsi="Times New Roman"/>
        </w:rPr>
        <w:t xml:space="preserve"> или заданием на проектирование таких объектов, с учетом региональных нормативов проектирования Ростовской области.</w:t>
      </w:r>
    </w:p>
    <w:p w:rsidR="00C06E2C" w:rsidRPr="005F5A2F" w:rsidRDefault="00C06E2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1.11. Термины и определения</w:t>
      </w:r>
    </w:p>
    <w:p w:rsidR="00C06E2C" w:rsidRPr="005F5A2F" w:rsidRDefault="00C06E2C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lastRenderedPageBreak/>
        <w:t>Термины и определения, применяемые (используемые) в Нормативах градостроительного проектирования:</w:t>
      </w:r>
    </w:p>
    <w:p w:rsidR="00C06E2C" w:rsidRPr="005F5A2F" w:rsidRDefault="00C06E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Автостоянка открытого типа</w:t>
      </w:r>
      <w:r w:rsidRPr="005F5A2F">
        <w:rPr>
          <w:rFonts w:ascii="Times New Roman" w:hAnsi="Times New Roman"/>
          <w:sz w:val="24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Гостевая автостоянка</w:t>
      </w:r>
      <w:r w:rsidRPr="005F5A2F">
        <w:rPr>
          <w:rFonts w:ascii="Times New Roman" w:hAnsi="Times New Roman"/>
          <w:sz w:val="24"/>
        </w:rPr>
        <w:t xml:space="preserve"> - открытая площадка, предназначенная для кратковременного хранения (стоянки) легковых автомобилей.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Градостроительная деятельность</w:t>
      </w:r>
      <w:r w:rsidRPr="005F5A2F">
        <w:rPr>
          <w:rFonts w:ascii="Times New Roman" w:hAnsi="Times New Roman"/>
          <w:sz w:val="24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Дорога (городская)</w:t>
      </w:r>
      <w:r w:rsidRPr="005F5A2F">
        <w:rPr>
          <w:rFonts w:ascii="Times New Roman" w:hAnsi="Times New Roman"/>
          <w:sz w:val="24"/>
        </w:rP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Жилой дом блокированной застройки</w:t>
      </w:r>
      <w:r w:rsidRPr="005F5A2F">
        <w:rPr>
          <w:rFonts w:ascii="Times New Roman" w:hAnsi="Times New Roman"/>
          <w:sz w:val="24"/>
        </w:rPr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Жилой район</w:t>
      </w:r>
      <w:r w:rsidRPr="005F5A2F">
        <w:rPr>
          <w:rFonts w:ascii="Times New Roman" w:hAnsi="Times New Roman"/>
          <w:sz w:val="24"/>
        </w:rPr>
        <w:t xml:space="preserve"> - структурный элемент селитебной территории площадью, как правило, от 80 до 250 га, в пределах которого размещаются учреждения и предприятия с радиусом обслуживания не более 1500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Земельный участок</w:t>
      </w:r>
      <w:r w:rsidRPr="005F5A2F">
        <w:rPr>
          <w:rFonts w:ascii="Times New Roman" w:hAnsi="Times New Roman"/>
          <w:sz w:val="24"/>
        </w:rPr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Зоной массового отдыха</w:t>
      </w:r>
      <w:r w:rsidRPr="005F5A2F">
        <w:rPr>
          <w:rFonts w:ascii="Times New Roman" w:hAnsi="Times New Roman"/>
          <w:sz w:val="24"/>
        </w:rPr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 xml:space="preserve">Зоны с особыми условиями использования территорий </w:t>
      </w:r>
      <w:r w:rsidRPr="005F5A2F">
        <w:rPr>
          <w:rFonts w:ascii="Times New Roman" w:hAnsi="Times New Roman"/>
          <w:sz w:val="24"/>
        </w:rPr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5F5A2F">
        <w:rPr>
          <w:rFonts w:ascii="Times New Roman" w:hAnsi="Times New Roman"/>
          <w:sz w:val="24"/>
        </w:rPr>
        <w:t>водоохранные</w:t>
      </w:r>
      <w:proofErr w:type="spellEnd"/>
      <w:r w:rsidRPr="005F5A2F">
        <w:rPr>
          <w:rFonts w:ascii="Times New Roman" w:hAnsi="Times New Roman"/>
          <w:sz w:val="24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Инженерные изыскания</w:t>
      </w:r>
      <w:r w:rsidRPr="005F5A2F">
        <w:rPr>
          <w:rFonts w:ascii="Times New Roman" w:hAnsi="Times New Roman"/>
          <w:sz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C06E2C" w:rsidRPr="005F5A2F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Коэффициент озеленения</w:t>
      </w:r>
      <w:r w:rsidRPr="005F5A2F">
        <w:rPr>
          <w:rFonts w:ascii="Times New Roman" w:hAnsi="Times New Roman"/>
          <w:sz w:val="24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b/>
          <w:sz w:val="24"/>
        </w:rPr>
        <w:t>Коэффициент застройки (</w:t>
      </w:r>
      <w:proofErr w:type="spellStart"/>
      <w:r w:rsidRPr="005F5A2F">
        <w:rPr>
          <w:rFonts w:ascii="Times New Roman" w:hAnsi="Times New Roman"/>
          <w:b/>
          <w:sz w:val="24"/>
        </w:rPr>
        <w:t>Кз</w:t>
      </w:r>
      <w:proofErr w:type="spellEnd"/>
      <w:r w:rsidRPr="005F5A2F">
        <w:rPr>
          <w:rFonts w:ascii="Times New Roman" w:hAnsi="Times New Roman"/>
          <w:b/>
          <w:sz w:val="24"/>
        </w:rPr>
        <w:t>)</w:t>
      </w:r>
      <w:r w:rsidRPr="005F5A2F">
        <w:rPr>
          <w:rFonts w:ascii="Times New Roman" w:hAnsi="Times New Roman"/>
          <w:sz w:val="24"/>
        </w:rPr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Коэффициент плотности застройки (</w:t>
      </w:r>
      <w:proofErr w:type="spellStart"/>
      <w:r>
        <w:rPr>
          <w:rFonts w:ascii="Times New Roman" w:hAnsi="Times New Roman"/>
          <w:b/>
          <w:sz w:val="24"/>
        </w:rPr>
        <w:t>Кпз</w:t>
      </w:r>
      <w:proofErr w:type="spellEnd"/>
      <w:r>
        <w:rPr>
          <w:rFonts w:ascii="Times New Roman" w:hAnsi="Times New Roman"/>
          <w:b/>
          <w:sz w:val="24"/>
        </w:rPr>
        <w:t xml:space="preserve">) - </w:t>
      </w:r>
      <w:r>
        <w:rPr>
          <w:rFonts w:ascii="Times New Roman" w:hAnsi="Times New Roman"/>
          <w:sz w:val="24"/>
        </w:rPr>
        <w:t>отношение площади всех этажей зданий и сооружений к площади участка.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Линейные объекты</w:t>
      </w:r>
      <w:r>
        <w:rPr>
          <w:rFonts w:ascii="Times New Roman" w:hAnsi="Times New Roman"/>
          <w:sz w:val="24"/>
        </w:rPr>
        <w:t xml:space="preserve"> —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Маломобильные группы населения</w:t>
      </w:r>
      <w:r>
        <w:rPr>
          <w:rFonts w:ascii="Times New Roman" w:hAnsi="Times New Roman"/>
          <w:sz w:val="24"/>
        </w:rPr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Межселенная территория</w:t>
      </w:r>
      <w:r>
        <w:rPr>
          <w:rFonts w:ascii="Times New Roman" w:hAnsi="Times New Roman"/>
          <w:sz w:val="24"/>
        </w:rPr>
        <w:t xml:space="preserve"> - территория, находящаяся вне границ поселений (территории, занятые </w:t>
      </w:r>
      <w:proofErr w:type="spellStart"/>
      <w:r>
        <w:rPr>
          <w:rFonts w:ascii="Times New Roman" w:hAnsi="Times New Roman"/>
          <w:sz w:val="24"/>
        </w:rPr>
        <w:t>сельхозугодьями</w:t>
      </w:r>
      <w:proofErr w:type="spellEnd"/>
      <w:r>
        <w:rPr>
          <w:rFonts w:ascii="Times New Roman" w:hAnsi="Times New Roman"/>
          <w:sz w:val="24"/>
        </w:rPr>
        <w:t>, лесами, другими незастроенными ландшафтами и расположенные за пределами границ поселений).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Механизированная автостоянка</w:t>
      </w:r>
      <w:r>
        <w:rPr>
          <w:rFonts w:ascii="Times New Roman" w:hAnsi="Times New Roman"/>
          <w:sz w:val="24"/>
        </w:rPr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Микрорайон (квартал)</w:t>
      </w:r>
      <w:r>
        <w:rPr>
          <w:rFonts w:ascii="Times New Roman" w:hAnsi="Times New Roman"/>
          <w:sz w:val="24"/>
        </w:rPr>
        <w:t xml:space="preserve"> - структурный элемент жилой застройки площадью, как правило, 10-60 га, но не более 80 га,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500 м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Многоквартирный жилой дом - </w:t>
      </w:r>
      <w:r>
        <w:rPr>
          <w:rFonts w:ascii="Times New Roman" w:hAnsi="Times New Roman"/>
          <w:sz w:val="24"/>
        </w:rPr>
        <w:t>жилой дом, жилые ячейки (квартиры) которого имеют выход: - на общие лестничные клетки; и - на общий для всего дома земельный участок. В многоквартирном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Муниципальное образование</w:t>
      </w:r>
      <w:r>
        <w:rPr>
          <w:rFonts w:ascii="Times New Roman" w:hAnsi="Times New Roman"/>
          <w:sz w:val="24"/>
        </w:rPr>
        <w:t xml:space="preserve"> - муниципальный район, городское или сельское поселение, городской округ.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Муниципальный район</w:t>
      </w:r>
      <w:r>
        <w:rPr>
          <w:rFonts w:ascii="Times New Roman" w:hAnsi="Times New Roman"/>
          <w:sz w:val="24"/>
        </w:rPr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>
        <w:rPr>
          <w:rFonts w:ascii="Times New Roman" w:hAnsi="Times New Roman"/>
          <w:sz w:val="24"/>
        </w:rPr>
        <w:t>межпоселенческого</w:t>
      </w:r>
      <w:proofErr w:type="spellEnd"/>
      <w:r>
        <w:rPr>
          <w:rFonts w:ascii="Times New Roman" w:hAnsi="Times New Roman"/>
          <w:sz w:val="24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Надземная автостоянка закрытого типа</w:t>
      </w:r>
      <w:r>
        <w:rPr>
          <w:rFonts w:ascii="Times New Roman" w:hAnsi="Times New Roman"/>
          <w:sz w:val="24"/>
        </w:rPr>
        <w:t xml:space="preserve"> - автостоянка с наружными стеновыми ограждениями.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Населенный пункт - </w:t>
      </w:r>
      <w:r>
        <w:rPr>
          <w:rFonts w:ascii="Times New Roman" w:hAnsi="Times New Roman"/>
          <w:sz w:val="24"/>
        </w:rPr>
        <w:t>часть территории муниципального образования,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относятся города, поселки городского типа, не отнесенные к категории городов, поселки, станицы, деревни, хутора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индивидуального жилищного строительства</w:t>
      </w:r>
      <w:r>
        <w:rPr>
          <w:rFonts w:ascii="Times New Roman" w:hAnsi="Times New Roman"/>
          <w:sz w:val="24"/>
        </w:rPr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капитального строительства</w:t>
      </w:r>
      <w:r>
        <w:rPr>
          <w:rFonts w:ascii="Times New Roman" w:hAnsi="Times New Roman"/>
          <w:sz w:val="24"/>
        </w:rPr>
        <w:t xml:space="preserve"> - 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Озелененные территории</w:t>
      </w:r>
      <w:r>
        <w:rPr>
          <w:rFonts w:ascii="Times New Roman" w:hAnsi="Times New Roman"/>
          <w:sz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</w:t>
      </w:r>
      <w:r>
        <w:rPr>
          <w:rFonts w:ascii="Times New Roman" w:hAnsi="Times New Roman"/>
          <w:sz w:val="24"/>
        </w:rPr>
        <w:lastRenderedPageBreak/>
        <w:t>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Охранная зона</w:t>
      </w:r>
      <w:r>
        <w:rPr>
          <w:rFonts w:ascii="Times New Roman" w:hAnsi="Times New Roman"/>
          <w:sz w:val="24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Пешеходная зона</w:t>
      </w:r>
      <w:r>
        <w:rPr>
          <w:rFonts w:ascii="Times New Roman" w:hAnsi="Times New Roman"/>
          <w:sz w:val="24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Плотность застройки</w:t>
      </w:r>
      <w:r>
        <w:rPr>
          <w:rFonts w:ascii="Times New Roman" w:hAnsi="Times New Roman"/>
          <w:sz w:val="24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Пригородные зоны</w:t>
      </w:r>
      <w:r>
        <w:rPr>
          <w:rFonts w:ascii="Times New Roman" w:hAnsi="Times New Roman"/>
          <w:sz w:val="24"/>
        </w:rPr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Реконструкция</w:t>
      </w:r>
      <w:r>
        <w:rPr>
          <w:rFonts w:ascii="Times New Roman" w:hAnsi="Times New Roman"/>
          <w:sz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Санитарно-защитная зона</w:t>
      </w:r>
      <w:r>
        <w:rPr>
          <w:rFonts w:ascii="Times New Roman" w:hAnsi="Times New Roman"/>
          <w:sz w:val="24"/>
        </w:rP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Сельское поселение</w:t>
      </w:r>
      <w:r>
        <w:rPr>
          <w:rFonts w:ascii="Times New Roman" w:hAnsi="Times New Roman"/>
          <w:sz w:val="24"/>
        </w:rPr>
        <w:t xml:space="preserve"> - один или несколько объединенных общей территорией сельских населенных пунктов (поселков, станиц, деревень, хуторов),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Сквер</w:t>
      </w:r>
      <w:r>
        <w:rPr>
          <w:rFonts w:ascii="Times New Roman" w:hAnsi="Times New Roman"/>
          <w:sz w:val="24"/>
        </w:rPr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Собственник земельного участка</w:t>
      </w:r>
      <w:r>
        <w:rPr>
          <w:rFonts w:ascii="Times New Roman" w:hAnsi="Times New Roman"/>
          <w:sz w:val="24"/>
        </w:rPr>
        <w:t xml:space="preserve"> — лицо, обладающее правом собственности на земельный участок.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Стоянка для автомобилей (автостоянка)</w:t>
      </w:r>
      <w:r>
        <w:rPr>
          <w:rFonts w:ascii="Times New Roman" w:hAnsi="Times New Roman"/>
          <w:sz w:val="24"/>
        </w:rPr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Строительство</w:t>
      </w:r>
      <w:r>
        <w:rPr>
          <w:rFonts w:ascii="Times New Roman" w:hAnsi="Times New Roman"/>
          <w:sz w:val="24"/>
        </w:rP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Суммарная поэтажная площадь</w:t>
      </w:r>
      <w:r>
        <w:rPr>
          <w:rFonts w:ascii="Times New Roman" w:hAnsi="Times New Roman"/>
          <w:sz w:val="24"/>
        </w:rPr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Территории общего пользования</w:t>
      </w:r>
      <w:r>
        <w:rPr>
          <w:rFonts w:ascii="Times New Roman" w:hAnsi="Times New Roman"/>
          <w:sz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Технический регламент</w:t>
      </w:r>
      <w:r>
        <w:rPr>
          <w:rFonts w:ascii="Times New Roman" w:hAnsi="Times New Roman"/>
          <w:sz w:val="24"/>
        </w:rPr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</w:t>
      </w:r>
      <w:r>
        <w:rPr>
          <w:rFonts w:ascii="Times New Roman" w:hAnsi="Times New Roman"/>
          <w:sz w:val="24"/>
        </w:rPr>
        <w:lastRenderedPageBreak/>
        <w:t>числе зданиям, строениям и сооружениям, процессам производства, эксплуатации, хранения, перевозки, реализации и утилизации).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Улица - </w:t>
      </w:r>
      <w:r>
        <w:rPr>
          <w:rFonts w:ascii="Times New Roman" w:hAnsi="Times New Roman"/>
          <w:sz w:val="24"/>
        </w:rPr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линий градостроительного регулирования: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отдельных нестационарных объектов автосервиса для попутного обслуживания (АЗС, </w:t>
      </w:r>
      <w:proofErr w:type="spellStart"/>
      <w:r>
        <w:rPr>
          <w:rFonts w:ascii="Times New Roman" w:hAnsi="Times New Roman"/>
          <w:sz w:val="24"/>
        </w:rPr>
        <w:t>минимойки</w:t>
      </w:r>
      <w:proofErr w:type="spellEnd"/>
      <w:r>
        <w:rPr>
          <w:rFonts w:ascii="Times New Roman" w:hAnsi="Times New Roman"/>
          <w:sz w:val="24"/>
        </w:rPr>
        <w:t>, посты проверки СО);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отдельных нестационарных объектов для попутного обслуживания пешеходов (мелкорозничная торговля и бытовое обслуживание).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Линии застройки</w:t>
      </w:r>
      <w:r>
        <w:rPr>
          <w:rFonts w:ascii="Times New Roman" w:hAnsi="Times New Roman"/>
          <w:sz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Отступ застройки</w:t>
      </w:r>
      <w:r>
        <w:rPr>
          <w:rFonts w:ascii="Times New Roman" w:hAnsi="Times New Roman"/>
          <w:sz w:val="24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железных дорог</w:t>
      </w:r>
      <w:r>
        <w:rPr>
          <w:rFonts w:ascii="Times New Roman" w:hAnsi="Times New Roman"/>
          <w:sz w:val="24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автомобильных дорог</w:t>
      </w:r>
      <w:r>
        <w:rPr>
          <w:rFonts w:ascii="Times New Roman" w:hAnsi="Times New Roman"/>
          <w:sz w:val="24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технических (охранных) зон инженерных сооружений и коммуникаций</w:t>
      </w:r>
      <w:r>
        <w:rPr>
          <w:rFonts w:ascii="Times New Roman" w:hAnsi="Times New Roman"/>
          <w:sz w:val="24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Границы </w:t>
      </w:r>
      <w:proofErr w:type="spellStart"/>
      <w:r>
        <w:rPr>
          <w:rFonts w:ascii="Times New Roman" w:hAnsi="Times New Roman"/>
          <w:b/>
          <w:sz w:val="24"/>
        </w:rPr>
        <w:t>водоохранных</w:t>
      </w:r>
      <w:proofErr w:type="spellEnd"/>
      <w:r>
        <w:rPr>
          <w:rFonts w:ascii="Times New Roman" w:hAnsi="Times New Roman"/>
          <w:b/>
          <w:sz w:val="24"/>
        </w:rPr>
        <w:t xml:space="preserve"> зон</w:t>
      </w:r>
      <w:r>
        <w:rPr>
          <w:rFonts w:ascii="Times New Roman" w:hAnsi="Times New Roman"/>
          <w:sz w:val="24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прибрежных зон (полос)</w:t>
      </w:r>
      <w:r>
        <w:rPr>
          <w:rFonts w:ascii="Times New Roman" w:hAnsi="Times New Roman"/>
          <w:sz w:val="24"/>
        </w:rPr>
        <w:t xml:space="preserve"> - границы территорий внутри </w:t>
      </w:r>
      <w:proofErr w:type="spellStart"/>
      <w:r>
        <w:rPr>
          <w:rFonts w:ascii="Times New Roman" w:hAnsi="Times New Roman"/>
          <w:sz w:val="24"/>
        </w:rPr>
        <w:t>водоохранных</w:t>
      </w:r>
      <w:proofErr w:type="spellEnd"/>
      <w:r>
        <w:rPr>
          <w:rFonts w:ascii="Times New Roman" w:hAnsi="Times New Roman"/>
          <w:sz w:val="24"/>
        </w:rPr>
        <w:t xml:space="preserve">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Границы зон санитарной охраны источников питьевого водоснабжения</w:t>
      </w:r>
      <w:r>
        <w:rPr>
          <w:rFonts w:ascii="Times New Roman" w:hAnsi="Times New Roman"/>
          <w:sz w:val="24"/>
        </w:rPr>
        <w:t xml:space="preserve"> - границы зон I и II пояса, а также жесткой зоны II пояса: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>
        <w:rPr>
          <w:rFonts w:ascii="Times New Roman" w:hAnsi="Times New Roman"/>
          <w:sz w:val="24"/>
        </w:rPr>
        <w:t>водоисточника</w:t>
      </w:r>
      <w:proofErr w:type="spellEnd"/>
      <w:r>
        <w:rPr>
          <w:rFonts w:ascii="Times New Roman" w:hAnsi="Times New Roman"/>
          <w:sz w:val="24"/>
        </w:rPr>
        <w:t>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границы жесткой зоны II пояса санитарной охраны - границы территории, непосредственно прилегающей к акватории </w:t>
      </w:r>
      <w:proofErr w:type="spellStart"/>
      <w:r>
        <w:rPr>
          <w:rFonts w:ascii="Times New Roman" w:hAnsi="Times New Roman"/>
          <w:sz w:val="24"/>
        </w:rPr>
        <w:t>водоисточников</w:t>
      </w:r>
      <w:proofErr w:type="spellEnd"/>
      <w:r>
        <w:rPr>
          <w:rFonts w:ascii="Times New Roman" w:hAnsi="Times New Roman"/>
          <w:sz w:val="24"/>
        </w:rPr>
        <w:t xml:space="preserve">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Границы санитарно-защитных зон </w:t>
      </w:r>
      <w:r>
        <w:rPr>
          <w:rFonts w:ascii="Times New Roman" w:hAnsi="Times New Roman"/>
          <w:sz w:val="24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C06E2C" w:rsidRDefault="000628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C06E2C" w:rsidRDefault="0006288B">
      <w:pPr>
        <w:pStyle w:val="10"/>
        <w:tabs>
          <w:tab w:val="left" w:pos="1352"/>
        </w:tabs>
        <w:spacing w:before="0" w:after="0"/>
        <w:ind w:firstLine="709"/>
      </w:pPr>
      <w:r>
        <w:lastRenderedPageBreak/>
        <w:t>2. МАТЕРИАЛЫ ПО ОБОСНОВАНИЮ РАСЧЕТНЫХ ПОКАЗАТЕЛЕЙ, СОДЕРЖАЩИХСЯ В ОСНОВНОЙ ЧАСТИ МЕСТНЫХ НОРМАТИВОВ ГРАДОСТРОИТЕЛЬНОГО ПРОЕКТИРОВАНИЯ</w:t>
      </w:r>
    </w:p>
    <w:p w:rsidR="00C06E2C" w:rsidRDefault="00C06E2C">
      <w:pPr>
        <w:pStyle w:val="33"/>
        <w:spacing w:after="0" w:line="240" w:lineRule="auto"/>
        <w:ind w:left="0" w:right="40" w:firstLine="0"/>
        <w:rPr>
          <w:sz w:val="24"/>
        </w:rPr>
      </w:pPr>
    </w:p>
    <w:p w:rsidR="00C06E2C" w:rsidRDefault="0006288B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jc w:val="both"/>
        <w:rPr>
          <w:caps w:val="0"/>
          <w:sz w:val="24"/>
        </w:rPr>
      </w:pPr>
      <w:r>
        <w:rPr>
          <w:caps w:val="0"/>
          <w:sz w:val="24"/>
        </w:rPr>
        <w:t xml:space="preserve">2.1. В местных нормативах градостроительного проектирования </w:t>
      </w:r>
      <w:proofErr w:type="spellStart"/>
      <w:r>
        <w:rPr>
          <w:caps w:val="0"/>
          <w:sz w:val="24"/>
        </w:rPr>
        <w:t>Караичевского</w:t>
      </w:r>
      <w:proofErr w:type="spellEnd"/>
      <w:r>
        <w:rPr>
          <w:caps w:val="0"/>
          <w:sz w:val="24"/>
        </w:rPr>
        <w:t xml:space="preserve"> сельского поселения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населенных пунктов в составе </w:t>
      </w:r>
      <w:proofErr w:type="spellStart"/>
      <w:r>
        <w:rPr>
          <w:caps w:val="0"/>
          <w:sz w:val="24"/>
        </w:rPr>
        <w:t>Караичевского</w:t>
      </w:r>
      <w:proofErr w:type="spellEnd"/>
      <w:r>
        <w:rPr>
          <w:caps w:val="0"/>
          <w:sz w:val="24"/>
        </w:rPr>
        <w:t xml:space="preserve"> сельского поселения с учетом:</w:t>
      </w:r>
    </w:p>
    <w:p w:rsidR="00C06E2C" w:rsidRDefault="00C06E2C">
      <w:pPr>
        <w:pStyle w:val="aff0"/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</w:p>
    <w:p w:rsidR="00C06E2C" w:rsidRDefault="0006288B">
      <w:pPr>
        <w:pStyle w:val="afff6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региональных нормативов градостроительного проектирования Ростовской области; </w:t>
      </w:r>
    </w:p>
    <w:p w:rsidR="00C06E2C" w:rsidRDefault="0006288B">
      <w:pPr>
        <w:pStyle w:val="afff6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социально-демографического состава и плотности населения населенных пунктов на территории </w:t>
      </w:r>
      <w:proofErr w:type="spellStart"/>
      <w:r>
        <w:rPr>
          <w:sz w:val="24"/>
        </w:rPr>
        <w:t>Караичевского</w:t>
      </w:r>
      <w:proofErr w:type="spellEnd"/>
      <w:r>
        <w:rPr>
          <w:sz w:val="24"/>
        </w:rPr>
        <w:t xml:space="preserve"> сельского поселения;</w:t>
      </w:r>
    </w:p>
    <w:p w:rsidR="00C06E2C" w:rsidRDefault="0006288B">
      <w:pPr>
        <w:pStyle w:val="afff6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планов и программ комплексного социально-экономического развития </w:t>
      </w:r>
      <w:proofErr w:type="spellStart"/>
      <w:r>
        <w:rPr>
          <w:sz w:val="24"/>
        </w:rPr>
        <w:t>Караичевского</w:t>
      </w:r>
      <w:proofErr w:type="spellEnd"/>
      <w:r>
        <w:rPr>
          <w:sz w:val="24"/>
        </w:rPr>
        <w:t xml:space="preserve"> сельского поселения;</w:t>
      </w:r>
    </w:p>
    <w:p w:rsidR="00C06E2C" w:rsidRDefault="0006288B">
      <w:pPr>
        <w:pStyle w:val="afff6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предложений Администрации </w:t>
      </w:r>
      <w:proofErr w:type="spellStart"/>
      <w:r>
        <w:rPr>
          <w:sz w:val="24"/>
        </w:rPr>
        <w:t>Караичевского</w:t>
      </w:r>
      <w:proofErr w:type="spellEnd"/>
      <w:r>
        <w:rPr>
          <w:sz w:val="24"/>
        </w:rPr>
        <w:t xml:space="preserve"> сельского поселения.</w:t>
      </w:r>
    </w:p>
    <w:p w:rsidR="00C06E2C" w:rsidRDefault="0006288B">
      <w:pPr>
        <w:pStyle w:val="afff6"/>
        <w:tabs>
          <w:tab w:val="left" w:pos="0"/>
        </w:tabs>
        <w:ind w:firstLine="709"/>
        <w:rPr>
          <w:sz w:val="24"/>
        </w:rPr>
      </w:pPr>
      <w:r>
        <w:rPr>
          <w:sz w:val="24"/>
        </w:rPr>
        <w:t xml:space="preserve">Нормативы градостроительного проектирования </w:t>
      </w:r>
      <w:proofErr w:type="spellStart"/>
      <w:r>
        <w:rPr>
          <w:sz w:val="24"/>
        </w:rPr>
        <w:t>Караичевского</w:t>
      </w:r>
      <w:proofErr w:type="spellEnd"/>
      <w:r>
        <w:rPr>
          <w:sz w:val="24"/>
        </w:rPr>
        <w:t xml:space="preserve"> сельского поселения направлены на повышение благоприятных условий жизни населения района, устойчивое развитие его территорий.</w:t>
      </w:r>
    </w:p>
    <w:p w:rsidR="00C06E2C" w:rsidRDefault="0006288B">
      <w:pPr>
        <w:pStyle w:val="afff6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</w:t>
      </w:r>
    </w:p>
    <w:p w:rsidR="00C06E2C" w:rsidRDefault="00C06E2C">
      <w:pPr>
        <w:pStyle w:val="afff6"/>
        <w:tabs>
          <w:tab w:val="left" w:pos="0"/>
        </w:tabs>
        <w:ind w:firstLine="709"/>
        <w:rPr>
          <w:sz w:val="24"/>
        </w:rPr>
      </w:pPr>
      <w:bookmarkStart w:id="27" w:name="_Hlk177734602"/>
    </w:p>
    <w:p w:rsidR="00C06E2C" w:rsidRDefault="0006288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bookmarkStart w:id="28" w:name="_Hlk175303017"/>
      <w:r>
        <w:rPr>
          <w:rFonts w:ascii="Times New Roman" w:hAnsi="Times New Roman"/>
          <w:b/>
          <w:sz w:val="24"/>
        </w:rPr>
        <w:t xml:space="preserve">2.2. 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бытовых и промышленных отходов, </w:t>
      </w:r>
      <w:bookmarkEnd w:id="28"/>
      <w:r>
        <w:rPr>
          <w:rFonts w:ascii="Times New Roman" w:hAnsi="Times New Roman"/>
          <w:b/>
          <w:sz w:val="24"/>
        </w:rPr>
        <w:t xml:space="preserve">в иных областях, расчетные показатели и параметры развития, </w:t>
      </w:r>
      <w:bookmarkEnd w:id="27"/>
      <w:r>
        <w:rPr>
          <w:rFonts w:ascii="Times New Roman" w:hAnsi="Times New Roman"/>
          <w:b/>
          <w:sz w:val="24"/>
        </w:rPr>
        <w:t>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</w:p>
    <w:p w:rsidR="00C06E2C" w:rsidRDefault="00C06E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Градостроительным кодексом РФ от 29.12.2004 № 190-ФЗ;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Земельным кодексом РФ от 25.10.2001 № 136-ФЗ;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Жилищным кодексом РФ от 29.12.2004 № 188-ФЗ;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Водным кодексом РФ от 03.06.2006 № 74-ФЗ;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Лесным кодексом РФ от 04.12.2006 № 200-ФЗ; 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Федерации»; 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29.12.2004 № 191-ФЗ «О введении в действие Градостроительного кодекса Российской Федерации»;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Федеральным законом от 27.12.2002 № 184-ФЗ «О техническом регулировании»;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22.07.2008 № 123-ФЗ «Технический регламент о требованиях пожарной безопасности»; 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30.03.1999 № 52-ФЗ «О санитарно-эпидемиологическом благополучии населения»;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14.03.1995 № 33-ФЗ «Об особо охраняемых природных территориях»;  </w:t>
      </w:r>
    </w:p>
    <w:p w:rsidR="00C06E2C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10.01.2002 № 7-ФЗ «Об охране окружающей среды»;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lastRenderedPageBreak/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C06E2C" w:rsidRPr="005F5A2F" w:rsidRDefault="0006288B">
      <w:pPr>
        <w:pStyle w:val="afff6"/>
        <w:tabs>
          <w:tab w:val="left" w:pos="0"/>
        </w:tabs>
        <w:ind w:firstLine="709"/>
        <w:rPr>
          <w:sz w:val="24"/>
        </w:rPr>
      </w:pPr>
      <w:r w:rsidRPr="005F5A2F">
        <w:rPr>
          <w:sz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 с учетом требований ГОСТ Р 22.0.07-2022;</w:t>
      </w:r>
    </w:p>
    <w:p w:rsidR="00C06E2C" w:rsidRPr="005F5A2F" w:rsidRDefault="0006288B">
      <w:pPr>
        <w:pStyle w:val="afff6"/>
        <w:tabs>
          <w:tab w:val="left" w:pos="0"/>
        </w:tabs>
        <w:ind w:firstLine="709"/>
        <w:rPr>
          <w:sz w:val="24"/>
        </w:rPr>
      </w:pPr>
      <w:r w:rsidRPr="005F5A2F">
        <w:rPr>
          <w:sz w:val="24"/>
        </w:rPr>
        <w:t>Федеральный закона от 22.07.2008 № 123-ФЗ «Технический регламент о требованиях пожарной безопасности»;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Законом Российской Федерации от 29.12.2012 № 273 - ФЗ «Об образовании в Российской Федерации»; 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Постановлением Правительства РФ от 23.05.2006 № 306 «Об утверждении Правил установления и определения нормативов потребления коммунальных услуг»; </w:t>
      </w:r>
    </w:p>
    <w:p w:rsidR="00C06E2C" w:rsidRPr="005F5A2F" w:rsidRDefault="0006288B">
      <w:pPr>
        <w:tabs>
          <w:tab w:val="left" w:pos="0"/>
          <w:tab w:val="center" w:pos="1424"/>
          <w:tab w:val="center" w:pos="3289"/>
          <w:tab w:val="center" w:pos="4894"/>
          <w:tab w:val="center" w:pos="6312"/>
          <w:tab w:val="center" w:pos="7245"/>
          <w:tab w:val="center" w:pos="8150"/>
          <w:tab w:val="center" w:pos="9240"/>
          <w:tab w:val="center" w:pos="10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ab/>
        <w:t xml:space="preserve">Постановлением Правительства Российской Федерации от 18.04.2014 №360 </w:t>
      </w:r>
      <w:r w:rsidRPr="005F5A2F">
        <w:rPr>
          <w:rFonts w:ascii="Times New Roman" w:hAnsi="Times New Roman"/>
          <w:sz w:val="24"/>
        </w:rPr>
        <w:tab/>
        <w:t xml:space="preserve">«Об определении границ зон затопления, подтопления»;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Свод правил СП 31.13330.2021. «Водоснабжение. Наружные сети и сооружения»;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Свод правил СП 30.13330.2020. «Внутренний водопровод и канализация зданий»;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Свод правил СП 396.1325800.2018 «Улицы и дороги населенных пунктов. Правила градостроительного проектирования»;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Свод правил СП 127.13330.2023. «Объекты размещения отходов производства. Основные положения по проектированию»;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СП 43.13330.2012. Свод правил. «Сооружения промышленных предприятий»; </w:t>
      </w:r>
    </w:p>
    <w:p w:rsidR="00C06E2C" w:rsidRPr="005F5A2F" w:rsidRDefault="0006288B">
      <w:pPr>
        <w:tabs>
          <w:tab w:val="left" w:pos="0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СП 47.13330.2016. Свод правил. Инженерные изыскания для строительства. Основные положения;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СП 116.13330.2012. Свод правил. Инженерная защита территорий, зданий и сооружений от опасных геологических процессов;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СП 50.13330.2012. «Свод правил. Тепловая защита зданий»;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СП 51.13330.2011. «Свод правил. Защита от шума»;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СП 11-102-97 «Инженерно-экологические изыскания для строительства»;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СП 30-101-98 «Методические указания по расчету земельных участков в кондоминиумах»; </w:t>
      </w:r>
    </w:p>
    <w:p w:rsidR="00C06E2C" w:rsidRPr="005F5A2F" w:rsidRDefault="0006288B">
      <w:pPr>
        <w:tabs>
          <w:tab w:val="left" w:pos="0"/>
          <w:tab w:val="center" w:pos="734"/>
          <w:tab w:val="center" w:pos="1685"/>
          <w:tab w:val="center" w:pos="3150"/>
          <w:tab w:val="center" w:pos="4174"/>
          <w:tab w:val="center" w:pos="5024"/>
          <w:tab w:val="center" w:pos="6402"/>
          <w:tab w:val="center" w:pos="8001"/>
          <w:tab w:val="center" w:pos="960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ab/>
        <w:t xml:space="preserve">СП 30-102-99 «Планировка и застройка </w:t>
      </w:r>
      <w:r w:rsidRPr="005F5A2F">
        <w:rPr>
          <w:rFonts w:ascii="Times New Roman" w:hAnsi="Times New Roman"/>
          <w:sz w:val="24"/>
        </w:rPr>
        <w:tab/>
        <w:t xml:space="preserve">территорий </w:t>
      </w:r>
      <w:r w:rsidRPr="005F5A2F">
        <w:rPr>
          <w:rFonts w:ascii="Times New Roman" w:hAnsi="Times New Roman"/>
          <w:sz w:val="24"/>
        </w:rPr>
        <w:tab/>
        <w:t xml:space="preserve">малоэтажного </w:t>
      </w:r>
      <w:r w:rsidRPr="005F5A2F">
        <w:rPr>
          <w:rFonts w:ascii="Times New Roman" w:hAnsi="Times New Roman"/>
          <w:sz w:val="24"/>
        </w:rPr>
        <w:tab/>
        <w:t xml:space="preserve">жилищного строительства»;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Свод правил. СП 165.1325800.2014. «Инженерно-технические мероприятия по гражданской Обороне»;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Свод правил. СП 104.13330.</w:t>
      </w:r>
      <w:proofErr w:type="gramStart"/>
      <w:r w:rsidRPr="005F5A2F">
        <w:rPr>
          <w:rFonts w:ascii="Times New Roman" w:hAnsi="Times New Roman"/>
          <w:sz w:val="24"/>
        </w:rPr>
        <w:t>2016.«</w:t>
      </w:r>
      <w:proofErr w:type="gramEnd"/>
      <w:r w:rsidRPr="005F5A2F">
        <w:rPr>
          <w:rFonts w:ascii="Times New Roman" w:hAnsi="Times New Roman"/>
          <w:sz w:val="24"/>
        </w:rPr>
        <w:t>Инженерная защита территории от затопления и подтопления»;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Свод правил СП 123.13330.2012. СНиП 34-02-99. «Подземные хранилища газа, нефти и продуктов их переработки»;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ГОСТ 17.5.3.03-80 «Охрана природы. Земли. Общие требования к гидролесомелиорации»;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ГОСТ 17.5.3.04-84 «Охрана природы. Рекультивация земель. Общие требования к землеванию»;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ГОСТ 17.8.1.02-88 «Охрана природы. Ландшафты. Классификация»;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ГОСТ Р 52023-2003 «Сети распределительные систем кабельного телевидения. Основные параметры. Технические требования. Методы измерений и испытаний»;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НПБ 114-2002 «Нормы проектирования объектов пожарной охраны»;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СанПиН 2.1.7.573-96 «Гигиенические требования к использованию сточных вод и их осадков для орошения и удобрения»; 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lastRenderedPageBreak/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C06E2C" w:rsidRPr="005F5A2F" w:rsidRDefault="00062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F5A2F">
        <w:rPr>
          <w:rFonts w:ascii="Times New Roman" w:hAnsi="Times New Roman"/>
          <w:sz w:val="24"/>
        </w:rPr>
        <w:t xml:space="preserve">СанПиН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C06E2C" w:rsidRPr="005F5A2F" w:rsidRDefault="0006288B">
      <w:pPr>
        <w:pStyle w:val="afff6"/>
        <w:tabs>
          <w:tab w:val="left" w:pos="0"/>
        </w:tabs>
        <w:ind w:firstLine="709"/>
        <w:rPr>
          <w:sz w:val="24"/>
        </w:rPr>
      </w:pPr>
      <w:r w:rsidRPr="005F5A2F">
        <w:rPr>
          <w:sz w:val="24"/>
        </w:rPr>
        <w:t>Приказ Министерства экономического 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793»;</w:t>
      </w:r>
    </w:p>
    <w:p w:rsidR="00C06E2C" w:rsidRPr="005F5A2F" w:rsidRDefault="0006288B">
      <w:pPr>
        <w:pStyle w:val="afff6"/>
        <w:tabs>
          <w:tab w:val="left" w:pos="0"/>
        </w:tabs>
        <w:ind w:firstLine="709"/>
        <w:rPr>
          <w:sz w:val="24"/>
        </w:rPr>
      </w:pPr>
      <w:r w:rsidRPr="005F5A2F">
        <w:rPr>
          <w:sz w:val="24"/>
        </w:rPr>
        <w:t>Законом Ростовской области от 14.01.2008 № 853-ЗС «О градостроительной деятельности в Ростовской области».</w:t>
      </w:r>
    </w:p>
    <w:p w:rsidR="00C06E2C" w:rsidRPr="005F5A2F" w:rsidRDefault="00C06E2C">
      <w:pPr>
        <w:pStyle w:val="afff6"/>
        <w:tabs>
          <w:tab w:val="left" w:pos="0"/>
        </w:tabs>
        <w:ind w:firstLine="709"/>
        <w:rPr>
          <w:sz w:val="24"/>
        </w:rPr>
      </w:pPr>
    </w:p>
    <w:p w:rsidR="00C06E2C" w:rsidRPr="005F5A2F" w:rsidRDefault="0006288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5F5A2F">
        <w:rPr>
          <w:rFonts w:ascii="Times New Roman" w:hAnsi="Times New Roman"/>
          <w:b/>
          <w:sz w:val="24"/>
        </w:rPr>
        <w:t>2.3. Нормативно-правовое и нормативно-техническое обоснование установления расчетных показателей по областям полномочий</w:t>
      </w:r>
    </w:p>
    <w:p w:rsidR="00C06E2C" w:rsidRPr="005F5A2F" w:rsidRDefault="00C06E2C">
      <w:pPr>
        <w:pStyle w:val="afff6"/>
        <w:tabs>
          <w:tab w:val="left" w:pos="0"/>
        </w:tabs>
        <w:ind w:firstLine="709"/>
        <w:rPr>
          <w:color w:val="FF0000"/>
          <w:sz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3" w:type="dxa"/>
          <w:right w:w="53" w:type="dxa"/>
        </w:tblCellMar>
        <w:tblLook w:val="04A0" w:firstRow="1" w:lastRow="0" w:firstColumn="1" w:lastColumn="0" w:noHBand="0" w:noVBand="1"/>
      </w:tblPr>
      <w:tblGrid>
        <w:gridCol w:w="500"/>
        <w:gridCol w:w="567"/>
        <w:gridCol w:w="70"/>
        <w:gridCol w:w="8"/>
        <w:gridCol w:w="3324"/>
        <w:gridCol w:w="2126"/>
        <w:gridCol w:w="3969"/>
      </w:tblGrid>
      <w:tr w:rsidR="00C06E2C" w:rsidRPr="005F5A2F">
        <w:trPr>
          <w:trHeight w:val="1091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C06E2C" w:rsidRPr="005F5A2F" w:rsidRDefault="0006288B">
            <w:pPr>
              <w:spacing w:after="0" w:line="252" w:lineRule="auto"/>
              <w:ind w:left="91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 xml:space="preserve">№ </w:t>
            </w:r>
          </w:p>
          <w:p w:rsidR="00C06E2C" w:rsidRPr="005F5A2F" w:rsidRDefault="0006288B">
            <w:pPr>
              <w:spacing w:after="0" w:line="252" w:lineRule="auto"/>
              <w:ind w:left="24"/>
              <w:rPr>
                <w:rFonts w:ascii="Times New Roman" w:hAnsi="Times New Roman"/>
                <w:b/>
              </w:rPr>
            </w:pPr>
            <w:proofErr w:type="spellStart"/>
            <w:r w:rsidRPr="005F5A2F">
              <w:rPr>
                <w:rFonts w:ascii="Times New Roman" w:hAnsi="Times New Roman"/>
                <w:b/>
              </w:rPr>
              <w:t>п.п</w:t>
            </w:r>
            <w:proofErr w:type="spellEnd"/>
            <w:r w:rsidRPr="005F5A2F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C06E2C" w:rsidRPr="005F5A2F" w:rsidRDefault="0006288B">
            <w:pPr>
              <w:spacing w:after="0" w:line="252" w:lineRule="auto"/>
              <w:ind w:left="811" w:right="761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 xml:space="preserve">Наименование раздела / расчетные показатели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C06E2C" w:rsidRPr="005F5A2F" w:rsidRDefault="0006288B">
            <w:pPr>
              <w:spacing w:after="0" w:line="252" w:lineRule="auto"/>
              <w:ind w:left="230" w:right="180"/>
              <w:jc w:val="center"/>
              <w:rPr>
                <w:rFonts w:ascii="Times New Roman" w:hAnsi="Times New Roman"/>
                <w:b/>
              </w:rPr>
            </w:pPr>
            <w:r w:rsidRPr="005F5A2F">
              <w:rPr>
                <w:rFonts w:ascii="Times New Roman" w:hAnsi="Times New Roman"/>
                <w:b/>
              </w:rPr>
              <w:t xml:space="preserve">Обоснование расчетных показателей </w:t>
            </w:r>
          </w:p>
        </w:tc>
      </w:tr>
      <w:tr w:rsidR="00C06E2C" w:rsidRPr="005F5A2F">
        <w:trPr>
          <w:trHeight w:val="1859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ind w:right="54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по объектам инженерного обеспечения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2" w:line="240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откорректированы с учетом региональных нормативов градостроительного проектирования Ростовской области (принятых Постановлением Министерства строительства, архитектуры и территориального развития Ростовской области от 29 декабря 2023 г. N 29"Об утверждении Нормативов градостроительного проектирования Ростовской области") </w:t>
            </w:r>
          </w:p>
        </w:tc>
      </w:tr>
      <w:tr w:rsidR="00C06E2C" w:rsidRPr="005F5A2F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C06E2C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ind w:left="46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1.1.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объектов, относящиеся к области электроснабжения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Объем электропотребления для различных категорий жилых помещений в зависимости от количества комнат и количества проживающих установлен в соответствии с постановлением от 12 октября 2017 года N 47/1 «Об установлении нормативов потребления коммунальной услуги по электроснабжению на территории Ростовской области»; </w:t>
            </w:r>
          </w:p>
          <w:p w:rsidR="00C06E2C" w:rsidRPr="005F5A2F" w:rsidRDefault="0006288B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СП42.13330.2016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1" w:anchor="block_2" w:history="1">
              <w:r w:rsidRPr="005F5A2F">
                <w:rPr>
                  <w:rFonts w:ascii="Times New Roman" w:hAnsi="Times New Roman"/>
                </w:rPr>
                <w:t xml:space="preserve"> Приказом </w:t>
              </w:r>
            </w:hyperlink>
            <w:r w:rsidRPr="005F5A2F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 (в редакции</w:t>
            </w:r>
            <w:hyperlink r:id="rId22" w:anchor="block_1012" w:history="1">
              <w:r w:rsidRPr="005F5A2F">
                <w:rPr>
                  <w:rFonts w:ascii="Times New Roman" w:hAnsi="Times New Roman"/>
                </w:rPr>
                <w:t xml:space="preserve"> приказа </w:t>
              </w:r>
            </w:hyperlink>
            <w:r w:rsidRPr="005F5A2F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5F5A2F">
                <w:rPr>
                  <w:rFonts w:ascii="Times New Roman" w:hAnsi="Times New Roman"/>
                </w:rPr>
                <w:t>Изменение N 1,</w:t>
              </w:r>
            </w:hyperlink>
            <w:r w:rsidRPr="005F5A2F">
              <w:rPr>
                <w:rFonts w:ascii="Times New Roman" w:hAnsi="Times New Roman"/>
              </w:rPr>
              <w:t xml:space="preserve"> утвержденное</w:t>
            </w:r>
            <w:hyperlink r:id="rId24" w:history="1">
              <w:r w:rsidRPr="005F5A2F">
                <w:rPr>
                  <w:rFonts w:ascii="Times New Roman" w:hAnsi="Times New Roman"/>
                </w:rPr>
                <w:t xml:space="preserve"> приказом </w:t>
              </w:r>
            </w:hyperlink>
            <w:r w:rsidRPr="005F5A2F">
              <w:rPr>
                <w:rFonts w:ascii="Times New Roman" w:hAnsi="Times New Roman"/>
              </w:rPr>
              <w:t xml:space="preserve">Минстроя России от 15 августа 2018 г. </w:t>
            </w:r>
            <w:r w:rsidRPr="005F5A2F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) (Приложение Н Укрупненные показатели электропотребления) </w:t>
            </w:r>
          </w:p>
        </w:tc>
      </w:tr>
      <w:tr w:rsidR="00C06E2C" w:rsidRPr="005F5A2F">
        <w:trPr>
          <w:trHeight w:val="29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C06E2C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1.2.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объектов, относящихся к области теплоснабжения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5" w:anchor="block_2" w:history="1">
              <w:r w:rsidRPr="005F5A2F">
                <w:rPr>
                  <w:rFonts w:ascii="Times New Roman" w:hAnsi="Times New Roman"/>
                </w:rPr>
                <w:t xml:space="preserve"> Приказом </w:t>
              </w:r>
            </w:hyperlink>
            <w:r w:rsidRPr="005F5A2F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 (в редакции</w:t>
            </w:r>
            <w:hyperlink r:id="rId26" w:anchor="block_1012" w:history="1">
              <w:r w:rsidRPr="005F5A2F">
                <w:rPr>
                  <w:rFonts w:ascii="Times New Roman" w:hAnsi="Times New Roman"/>
                </w:rPr>
                <w:t xml:space="preserve"> приказа </w:t>
              </w:r>
            </w:hyperlink>
            <w:r w:rsidRPr="005F5A2F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, </w:t>
            </w:r>
            <w:hyperlink r:id="rId27" w:history="1">
              <w:r w:rsidRPr="005F5A2F">
                <w:rPr>
                  <w:rFonts w:ascii="Times New Roman" w:hAnsi="Times New Roman"/>
                </w:rPr>
                <w:t>Изменение N 1,</w:t>
              </w:r>
            </w:hyperlink>
            <w:r w:rsidRPr="005F5A2F">
              <w:rPr>
                <w:rFonts w:ascii="Times New Roman" w:hAnsi="Times New Roman"/>
              </w:rPr>
              <w:t xml:space="preserve"> утвержденное</w:t>
            </w:r>
            <w:hyperlink r:id="rId28" w:history="1">
              <w:r w:rsidRPr="005F5A2F">
                <w:rPr>
                  <w:rFonts w:ascii="Times New Roman" w:hAnsi="Times New Roman"/>
                </w:rPr>
                <w:t xml:space="preserve"> приказом </w:t>
              </w:r>
            </w:hyperlink>
            <w:r w:rsidRPr="005F5A2F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) (п.12.27. Таблица 12.4) </w:t>
            </w:r>
          </w:p>
        </w:tc>
      </w:tr>
      <w:tr w:rsidR="00C06E2C" w:rsidRPr="005F5A2F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C06E2C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1.3.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объектов, относящиеся к области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Объем водопотребления принят в соответствии с Постановлением от 30 мая 2017 года N 20/10</w:t>
            </w:r>
          </w:p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Об установлении нормативов потребления холодной воды, горячей воды и отведения сточных вод в целях содержания общего имущества в многоквартирном доме на территории Ростовской области;</w:t>
            </w:r>
            <w:r w:rsidRPr="005F5A2F">
              <w:t xml:space="preserve"> </w:t>
            </w:r>
            <w:r w:rsidRPr="005F5A2F">
              <w:rPr>
                <w:rFonts w:ascii="Times New Roman" w:hAnsi="Times New Roman"/>
              </w:rPr>
              <w:t xml:space="preserve">СП 30.13330.2012 Внутренний водопровод и канализация зданий. Актуализированная редакция СНиП 2.04.01-85*; </w:t>
            </w:r>
          </w:p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СП 31.13330.2012 «Водоснабжение. Наружные сети и сооружения. Актуализированная редакция СНиП 2.04.02-84» (в ред.  Приказа Министерства строительства и жилищно-коммунального хозяйства Российской Федерации от 23.12.2019 N 838/пр. Данное изменение вводится в действие с 24.06.2020, Изменение N 5); СП 42.13330.2016 Градостроительство. Планировка и застройка городских и сельских поселений. Актуализированная редакция СНиП 2.07.01-89*; Приказ Минстроя России от 30 декабря 2016 г. N 1034/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>)</w:t>
            </w:r>
          </w:p>
          <w:p w:rsidR="00C06E2C" w:rsidRPr="005F5A2F" w:rsidRDefault="00C06E2C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C06E2C" w:rsidRPr="005F5A2F">
        <w:trPr>
          <w:trHeight w:val="221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C06E2C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1.4.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объектов, относящиеся к области водоотведения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C06E2C" w:rsidRPr="005F5A2F" w:rsidRDefault="0006288B">
            <w:pPr>
              <w:spacing w:after="1" w:line="240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обеспеченности</w:t>
            </w:r>
            <w:r w:rsidRPr="005F5A2F">
              <w:rPr>
                <w:rFonts w:ascii="Times New Roman" w:hAnsi="Times New Roman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СП 32.13330.2012 Канализация. Наружные сети и сооружения. Актуализированная редакция СНиП </w:t>
            </w:r>
          </w:p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2.04.03-85 (п. 2.1); </w:t>
            </w:r>
            <w:r w:rsidRPr="005F5A2F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5F5A2F">
              <w:rPr>
                <w:rFonts w:ascii="Times New Roman" w:hAnsi="Times New Roman"/>
              </w:rPr>
              <w:t>ред.</w:t>
            </w:r>
            <w:hyperlink r:id="rId29" w:history="1">
              <w:r w:rsidRPr="005F5A2F">
                <w:rPr>
                  <w:rFonts w:ascii="Times New Roman" w:hAnsi="Times New Roman"/>
                </w:rPr>
                <w:t>СП</w:t>
              </w:r>
              <w:proofErr w:type="spellEnd"/>
              <w:r w:rsidRPr="005F5A2F">
                <w:rPr>
                  <w:rFonts w:ascii="Times New Roman" w:hAnsi="Times New Roman"/>
                </w:rPr>
                <w:t xml:space="preserve"> 42.13330.2016,</w:t>
              </w:r>
            </w:hyperlink>
            <w:hyperlink r:id="rId30" w:anchor="block_2" w:history="1">
              <w:r w:rsidRPr="005F5A2F">
                <w:rPr>
                  <w:rFonts w:ascii="Times New Roman" w:hAnsi="Times New Roman"/>
                </w:rPr>
                <w:t xml:space="preserve"> </w:t>
              </w:r>
            </w:hyperlink>
          </w:p>
          <w:p w:rsidR="00C06E2C" w:rsidRPr="005F5A2F" w:rsidRDefault="00015859">
            <w:pPr>
              <w:spacing w:after="0" w:line="240" w:lineRule="auto"/>
              <w:ind w:right="284"/>
              <w:rPr>
                <w:rFonts w:ascii="Times New Roman" w:hAnsi="Times New Roman"/>
              </w:rPr>
            </w:pPr>
            <w:hyperlink r:id="rId31" w:anchor="block_2" w:history="1">
              <w:r w:rsidR="0006288B" w:rsidRPr="005F5A2F">
                <w:rPr>
                  <w:rFonts w:ascii="Times New Roman" w:hAnsi="Times New Roman"/>
                </w:rPr>
                <w:t xml:space="preserve">Приказом </w:t>
              </w:r>
            </w:hyperlink>
            <w:r w:rsidR="0006288B" w:rsidRPr="005F5A2F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06288B" w:rsidRPr="005F5A2F">
              <w:rPr>
                <w:rFonts w:ascii="Times New Roman" w:hAnsi="Times New Roman"/>
              </w:rPr>
              <w:t>пр</w:t>
            </w:r>
            <w:proofErr w:type="spellEnd"/>
            <w:r w:rsidR="0006288B" w:rsidRPr="005F5A2F">
              <w:rPr>
                <w:rFonts w:ascii="Times New Roman" w:hAnsi="Times New Roman"/>
              </w:rPr>
              <w:t xml:space="preserve"> (в редакции</w:t>
            </w:r>
            <w:hyperlink r:id="rId32" w:anchor="block_1012" w:history="1">
              <w:r w:rsidR="0006288B" w:rsidRPr="005F5A2F">
                <w:rPr>
                  <w:rFonts w:ascii="Times New Roman" w:hAnsi="Times New Roman"/>
                </w:rPr>
                <w:t xml:space="preserve"> приказа </w:t>
              </w:r>
            </w:hyperlink>
            <w:r w:rsidR="0006288B" w:rsidRPr="005F5A2F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06288B" w:rsidRPr="005F5A2F">
              <w:rPr>
                <w:rFonts w:ascii="Times New Roman" w:hAnsi="Times New Roman"/>
              </w:rPr>
              <w:t>пр</w:t>
            </w:r>
            <w:proofErr w:type="spellEnd"/>
            <w:r w:rsidR="0006288B" w:rsidRPr="005F5A2F">
              <w:rPr>
                <w:rFonts w:ascii="Times New Roman" w:hAnsi="Times New Roman"/>
              </w:rPr>
              <w:t xml:space="preserve">, </w:t>
            </w:r>
            <w:hyperlink r:id="rId33" w:history="1">
              <w:r w:rsidR="0006288B" w:rsidRPr="005F5A2F">
                <w:rPr>
                  <w:rFonts w:ascii="Times New Roman" w:hAnsi="Times New Roman"/>
                </w:rPr>
                <w:t>Изменение N 1,</w:t>
              </w:r>
            </w:hyperlink>
            <w:r w:rsidR="0006288B" w:rsidRPr="005F5A2F">
              <w:rPr>
                <w:rFonts w:ascii="Times New Roman" w:hAnsi="Times New Roman"/>
              </w:rPr>
              <w:t xml:space="preserve"> утвержденное</w:t>
            </w:r>
            <w:hyperlink r:id="rId34" w:history="1">
              <w:r w:rsidR="0006288B" w:rsidRPr="005F5A2F">
                <w:rPr>
                  <w:rFonts w:ascii="Times New Roman" w:hAnsi="Times New Roman"/>
                </w:rPr>
                <w:t xml:space="preserve"> приказом </w:t>
              </w:r>
            </w:hyperlink>
            <w:r w:rsidR="0006288B" w:rsidRPr="005F5A2F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06288B" w:rsidRPr="005F5A2F">
              <w:rPr>
                <w:rFonts w:ascii="Times New Roman" w:hAnsi="Times New Roman"/>
              </w:rPr>
              <w:t>пр</w:t>
            </w:r>
            <w:proofErr w:type="spellEnd"/>
            <w:r w:rsidR="0006288B" w:rsidRPr="005F5A2F">
              <w:rPr>
                <w:rFonts w:ascii="Times New Roman" w:hAnsi="Times New Roman"/>
              </w:rPr>
              <w:t>) (Таблица 12 - Суточный объем поверхностного стока)</w:t>
            </w:r>
          </w:p>
        </w:tc>
      </w:tr>
      <w:tr w:rsidR="00C06E2C" w:rsidRPr="005F5A2F">
        <w:trPr>
          <w:trHeight w:val="16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C06E2C" w:rsidRPr="005F5A2F" w:rsidRDefault="00C06E2C"/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1.5.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Pr="005F5A2F" w:rsidRDefault="0006288B">
            <w:pPr>
              <w:spacing w:after="0" w:line="252" w:lineRule="auto"/>
              <w:ind w:right="131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объектов, относящиеся к области газоснабжения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Pr="005F5A2F" w:rsidRDefault="0006288B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В соответствии с Постановлением РСТ от 24.08.2012 № 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 (в редакции постановления РСТ от 12.08.2014 № 42/2);</w:t>
            </w:r>
          </w:p>
          <w:p w:rsidR="00C06E2C" w:rsidRPr="005F5A2F" w:rsidRDefault="0006288B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35" w:anchor="block_2" w:history="1">
              <w:r w:rsidRPr="005F5A2F">
                <w:rPr>
                  <w:rFonts w:ascii="Times New Roman" w:hAnsi="Times New Roman"/>
                </w:rPr>
                <w:t xml:space="preserve"> Приказом </w:t>
              </w:r>
            </w:hyperlink>
            <w:r w:rsidRPr="005F5A2F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 (в редакции</w:t>
            </w:r>
            <w:hyperlink r:id="rId36" w:anchor="block_1012" w:history="1">
              <w:r w:rsidRPr="005F5A2F">
                <w:rPr>
                  <w:rFonts w:ascii="Times New Roman" w:hAnsi="Times New Roman"/>
                </w:rPr>
                <w:t xml:space="preserve"> приказа </w:t>
              </w:r>
            </w:hyperlink>
            <w:r w:rsidRPr="005F5A2F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 xml:space="preserve">, </w:t>
            </w:r>
            <w:hyperlink r:id="rId37" w:history="1">
              <w:r w:rsidRPr="005F5A2F"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C06E2C" w:rsidRPr="005F5A2F" w:rsidRDefault="00015859">
            <w:pPr>
              <w:spacing w:after="0" w:line="252" w:lineRule="auto"/>
              <w:rPr>
                <w:rFonts w:ascii="Times New Roman" w:hAnsi="Times New Roman"/>
              </w:rPr>
            </w:pPr>
            <w:hyperlink r:id="rId38" w:history="1">
              <w:r w:rsidR="0006288B" w:rsidRPr="005F5A2F">
                <w:rPr>
                  <w:rFonts w:ascii="Times New Roman" w:hAnsi="Times New Roman"/>
                </w:rPr>
                <w:t>N 1,</w:t>
              </w:r>
            </w:hyperlink>
            <w:r w:rsidR="0006288B" w:rsidRPr="005F5A2F">
              <w:rPr>
                <w:rFonts w:ascii="Times New Roman" w:hAnsi="Times New Roman"/>
              </w:rPr>
              <w:t xml:space="preserve"> утвержденное</w:t>
            </w:r>
            <w:hyperlink r:id="rId39" w:history="1">
              <w:r w:rsidR="0006288B" w:rsidRPr="005F5A2F">
                <w:rPr>
                  <w:rFonts w:ascii="Times New Roman" w:hAnsi="Times New Roman"/>
                </w:rPr>
                <w:t xml:space="preserve"> приказом </w:t>
              </w:r>
            </w:hyperlink>
            <w:r w:rsidR="0006288B" w:rsidRPr="005F5A2F">
              <w:rPr>
                <w:rFonts w:ascii="Times New Roman" w:hAnsi="Times New Roman"/>
              </w:rPr>
              <w:t xml:space="preserve">Минстроя </w:t>
            </w:r>
          </w:p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 w:rsidRPr="005F5A2F">
              <w:rPr>
                <w:rFonts w:ascii="Times New Roman" w:hAnsi="Times New Roman"/>
              </w:rPr>
              <w:t>пр</w:t>
            </w:r>
            <w:proofErr w:type="spellEnd"/>
            <w:r w:rsidRPr="005F5A2F">
              <w:rPr>
                <w:rFonts w:ascii="Times New Roman" w:hAnsi="Times New Roman"/>
              </w:rPr>
              <w:t>)</w:t>
            </w:r>
          </w:p>
        </w:tc>
      </w:tr>
      <w:tr w:rsidR="00C06E2C">
        <w:trPr>
          <w:trHeight w:val="50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Pr="005F5A2F" w:rsidRDefault="0006288B">
            <w:pPr>
              <w:spacing w:after="0" w:line="252" w:lineRule="auto"/>
              <w:ind w:right="45"/>
              <w:jc w:val="center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Pr="005F5A2F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Расчетные показатели автомобильных дорог местного значения городского округа, улично-дорожной сети, объектов дорожного сервиса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 w:rsidRPr="005F5A2F">
              <w:rPr>
                <w:rFonts w:ascii="Times New Roman" w:hAnsi="Times New Roman"/>
              </w:rPr>
              <w:t xml:space="preserve"> 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  <w:bookmarkStart w:id="29" w:name="_GoBack"/>
            <w:bookmarkEnd w:id="29"/>
          </w:p>
        </w:tc>
      </w:tr>
      <w:tr w:rsidR="00C06E2C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параметры улиц и дорог различных категорий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C06E2C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2" w:line="240" w:lineRule="auto"/>
              <w:ind w:right="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40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4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(п.11.4 Таблица 7);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44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5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4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(п.11.5 Таблица 8). </w:t>
            </w:r>
          </w:p>
        </w:tc>
      </w:tr>
      <w:tr w:rsidR="00C06E2C">
        <w:trPr>
          <w:trHeight w:val="795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обеспеченности объектов автомобильными стоянками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06288B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 xml:space="preserve">-мест на открытых </w:t>
            </w:r>
            <w:proofErr w:type="spellStart"/>
            <w:r>
              <w:rPr>
                <w:rFonts w:ascii="Times New Roman" w:hAnsi="Times New Roman"/>
              </w:rPr>
              <w:t>приобъектных</w:t>
            </w:r>
            <w:proofErr w:type="spellEnd"/>
            <w:r>
              <w:rPr>
                <w:rFonts w:ascii="Times New Roman" w:hAnsi="Times New Roman"/>
              </w:rPr>
              <w:t xml:space="preserve"> стоянках у общественных зданий, учреждений, предприятий, торговых центров, вокзалов и т.д. (в том числе встроенных, пристроенных к жилым зданиям) определяется в соответствии с СП 42.13330.2016 (Таблица 11.8 Приложение Ж); Расстояние пешеходных подходов от стоянок для временного хранения легковых автомобилей следует принимать не более, м. (СП 42.13330.2016 п.11.25); Размер земельных участков гаражей и стоянок легковых автомобилей в зависимости от их этажности в соответствии с СП 42.13330.2016 (п. 11.37); В соответствии с ВСН 62-91* следует выделять места для личных автотранспортных средств инвалидов; От стоянок для постоянного и временного хранения автомобилей необходимо соблюдать санитарные разрывы согласно СанПиН 2.1/2.1.1.1200-03; Для хранения грузовых автомобилей следует предусматривать открытые площадки в соответствии с требованиями СП 37.13330.2012 Промышленный транспорт. Актуализированная редакция СНиП 2.05.07-91* (с Изменениями N 1, 2, 3)</w:t>
            </w:r>
          </w:p>
        </w:tc>
      </w:tr>
      <w:tr w:rsidR="00C06E2C">
        <w:trPr>
          <w:trHeight w:val="13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48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C06E2C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дорожного сервиса, кроме предназначенных для предоставления транспортных услуг населению и организации транспортного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обеспеченности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2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52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5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54" w:anchor="block_1012" w:history="1"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ascii="Times New Roman" w:hAnsi="Times New Roman"/>
                </w:rPr>
                <w:lastRenderedPageBreak/>
                <w:t xml:space="preserve">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C06E2C">
        <w:trPr>
          <w:trHeight w:val="27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предназначенных для предоставления транспортных услуг населению и организации транспортного обслуживания населения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57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58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9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0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 (гл.11)</w:t>
            </w:r>
          </w:p>
        </w:tc>
      </w:tr>
      <w:tr w:rsidR="00C06E2C">
        <w:trPr>
          <w:trHeight w:val="4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C06E2C" w:rsidRDefault="0006288B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1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62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63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4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(п. 11.2)</w:t>
            </w:r>
          </w:p>
        </w:tc>
      </w:tr>
      <w:tr w:rsidR="00C06E2C">
        <w:trPr>
          <w:trHeight w:val="234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ind w:right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областям физической культуры и массового спорта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5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6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67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(Приложение Д). СП 31-113-2004 Бассейны для плавания. Таблица 4.4. СП 31-112-2004 Физкультурно-спортивные залы. Таблицы 4.1. и 4.2</w:t>
            </w:r>
          </w:p>
        </w:tc>
      </w:tr>
      <w:tr w:rsidR="00C06E2C">
        <w:trPr>
          <w:trHeight w:val="65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40" w:lineRule="auto"/>
              <w:ind w:right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2.07.01-89, </w:t>
            </w:r>
            <w:hyperlink r:id="rId69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0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71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</w:t>
            </w:r>
            <w:r>
              <w:rPr>
                <w:rFonts w:ascii="Times New Roman" w:hAnsi="Times New Roman"/>
              </w:rPr>
              <w:lastRenderedPageBreak/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(Приложение Д).</w:t>
            </w:r>
          </w:p>
        </w:tc>
      </w:tr>
      <w:tr w:rsidR="00C06E2C">
        <w:trPr>
          <w:trHeight w:val="52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образования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C06E2C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C06E2C">
        <w:trPr>
          <w:trHeight w:val="1356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дошкольного образования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06288B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СП 118.13330.2012 Общественные здания и сооружения. Актуализированная редакция СНиП 31-06-2009 (с Изменениями N 1-4), Общественные здания и сооружения,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7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4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7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(Приложение Д)</w:t>
            </w:r>
          </w:p>
        </w:tc>
      </w:tr>
      <w:tr w:rsidR="00C06E2C">
        <w:trPr>
          <w:trHeight w:val="36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C06E2C" w:rsidRDefault="0006288B">
            <w:pPr>
              <w:spacing w:after="0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</w:t>
            </w:r>
            <w:r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77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78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(пункт 10.4, таблица 10.1)</w:t>
            </w:r>
          </w:p>
        </w:tc>
      </w:tr>
      <w:tr w:rsidR="00C06E2C">
        <w:trPr>
          <w:trHeight w:val="231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4.2.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Профессиональные образовательные организации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1" w:line="240" w:lineRule="auto"/>
              <w:ind w:left="108"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СП  </w:t>
            </w:r>
          </w:p>
        </w:tc>
      </w:tr>
      <w:tr w:rsidR="00C06E2C">
        <w:trPr>
          <w:trHeight w:val="273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2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82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8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 ) </w:t>
            </w:r>
          </w:p>
        </w:tc>
      </w:tr>
      <w:tr w:rsidR="00C06E2C">
        <w:trPr>
          <w:trHeight w:val="35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4.3.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Общеобразовательные организации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школы, лицеи, гимназии)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требований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86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8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C06E2C">
        <w:trPr>
          <w:trHeight w:val="163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дополнительного образования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профессионального)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90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9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9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9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(Приложение Д), при использовании зонирования городского округа по плотности расселения. </w:t>
            </w:r>
          </w:p>
        </w:tc>
      </w:tr>
      <w:tr w:rsidR="00C06E2C">
        <w:trPr>
          <w:trHeight w:val="36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4.5.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Коррекционные школы, школы-интернаты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40" w:lineRule="auto"/>
              <w:ind w:left="108" w:hanging="1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</w:t>
            </w:r>
            <w:r>
              <w:rPr>
                <w:rFonts w:ascii="Times New Roman" w:hAnsi="Times New Roman"/>
              </w:rPr>
              <w:lastRenderedPageBreak/>
              <w:t xml:space="preserve">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94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95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9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97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C06E2C" w:rsidRDefault="0001585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hyperlink r:id="rId98" w:history="1">
              <w:r w:rsidR="0006288B">
                <w:rPr>
                  <w:rFonts w:ascii="Times New Roman" w:hAnsi="Times New Roman"/>
                </w:rPr>
                <w:t>N 1,</w:t>
              </w:r>
            </w:hyperlink>
            <w:r w:rsidR="0006288B">
              <w:rPr>
                <w:rFonts w:ascii="Times New Roman" w:hAnsi="Times New Roman"/>
              </w:rPr>
              <w:t xml:space="preserve"> утвержденное</w:t>
            </w:r>
            <w:hyperlink r:id="rId99" w:history="1">
              <w:r w:rsidR="0006288B">
                <w:rPr>
                  <w:rFonts w:ascii="Times New Roman" w:hAnsi="Times New Roman"/>
                </w:rPr>
                <w:t xml:space="preserve"> приказом </w:t>
              </w:r>
            </w:hyperlink>
            <w:r w:rsidR="0006288B">
              <w:rPr>
                <w:rFonts w:ascii="Times New Roman" w:hAnsi="Times New Roman"/>
              </w:rPr>
              <w:t xml:space="preserve">Минстроя </w:t>
            </w:r>
          </w:p>
          <w:p w:rsidR="00C06E2C" w:rsidRDefault="0006288B">
            <w:pPr>
              <w:spacing w:after="1" w:line="240" w:lineRule="auto"/>
              <w:ind w:left="108" w:righ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), (Приложение </w:t>
            </w:r>
            <w:r>
              <w:rPr>
                <w:rFonts w:ascii="Times New Roman" w:hAnsi="Times New Roman"/>
                <w:highlight w:val="white"/>
              </w:rPr>
              <w:t>Д)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C06E2C">
        <w:trPr>
          <w:trHeight w:val="1064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1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0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0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C06E2C">
        <w:trPr>
          <w:trHeight w:val="106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здравоохранения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приняты в соответствии Российской Федерации от 3 июля 1996 г.№1063-р (утратил силу см. Распоряжение Правительства РФ от 22.01.2017г. № 2905-р); </w:t>
            </w:r>
          </w:p>
          <w:p w:rsidR="00C06E2C" w:rsidRDefault="0006288B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   Приказом 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Изменение N 1, утвержденное приказом Минстроя России от 15 августа 2018 г. </w:t>
            </w:r>
            <w:r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(Приложение Д). Расчетные нормативы размещения отдельных видов медицинских организаций, включенных в номенклатуру медицинских организаций, исходя из условий, видов, форм оказания медицинской помощи и рекомендуемой численности обсуживаемого населения установлены приложением к требованиям по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населения, утвержденных приказом Министерства здравоохранения Российской Федерации от 27 февраля 2016 г. N 132н. За 2019 год по разным причинам в стационарной форме обслуживалось порядка 50 % населения городского округа.</w:t>
            </w:r>
          </w:p>
        </w:tc>
      </w:tr>
      <w:tr w:rsidR="00C06E2C">
        <w:trPr>
          <w:trHeight w:val="348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0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пунктом 10.4 (таблица 10.1)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4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5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0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8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C06E2C">
        <w:trPr>
          <w:trHeight w:val="107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0" w:line="252" w:lineRule="auto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6.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сбору, хранению и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транспортировке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Санитарные правила и нормы СанПиН 42-128-4690-88 "Санитарные правила содержания территорий населенных мест" </w:t>
            </w:r>
            <w:r>
              <w:rPr>
                <w:rFonts w:ascii="Times New Roman" w:hAnsi="Times New Roman"/>
                <w:highlight w:val="white"/>
              </w:rPr>
              <w:t xml:space="preserve">(утв. Минздравом СССР 5 августа 1988 г. N 4690-88) (п. 2.2.3); </w:t>
            </w:r>
            <w:r>
              <w:rPr>
                <w:rFonts w:ascii="Times New Roman" w:hAnsi="Times New Roman"/>
              </w:rPr>
              <w:t xml:space="preserve">Обращение с отходами лечебно-профилактических учреждений должно осуществляться в соответствии с требованиями СанПиН 2.1.7.2790-10 </w:t>
            </w:r>
          </w:p>
        </w:tc>
      </w:tr>
      <w:tr w:rsidR="00C06E2C">
        <w:trPr>
          <w:trHeight w:val="271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06288B">
            <w:pPr>
              <w:spacing w:after="1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2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1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М) </w:t>
            </w:r>
          </w:p>
        </w:tc>
      </w:tr>
      <w:tr w:rsidR="00C06E2C">
        <w:trPr>
          <w:trHeight w:val="78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C06E2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righ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утилизации и переработке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6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1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(п.12.18, табл.13) </w:t>
            </w:r>
          </w:p>
        </w:tc>
      </w:tr>
      <w:tr w:rsidR="00C06E2C">
        <w:trPr>
          <w:trHeight w:val="35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C06E2C" w:rsidRDefault="00C06E2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</w:t>
            </w:r>
            <w:hyperlink r:id="rId120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r>
              <w:rPr>
                <w:rFonts w:ascii="Times New Roman" w:hAnsi="Times New Roman"/>
              </w:rPr>
              <w:br/>
            </w:r>
            <w:hyperlink r:id="rId121" w:history="1">
              <w:r>
                <w:rPr>
                  <w:rFonts w:ascii="Times New Roman" w:hAnsi="Times New Roman"/>
                </w:rPr>
                <w:t xml:space="preserve">СП 127.13330.2017 "СНиП 2.01.28-85 Полигоны по обезвреживанию и захоронению токсичных промышленных отходов. Основные </w:t>
              </w:r>
              <w:r>
                <w:rPr>
                  <w:rFonts w:ascii="Times New Roman" w:hAnsi="Times New Roman"/>
                </w:rPr>
                <w:lastRenderedPageBreak/>
                <w:t xml:space="preserve">положения по проектированию" </w:t>
              </w:r>
            </w:hyperlink>
            <w:r>
              <w:rPr>
                <w:rFonts w:ascii="Times New Roman" w:hAnsi="Times New Roman"/>
              </w:rPr>
              <w:t>(в ред. Приказа от 14.11.2017г. № 1533/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</w:p>
        </w:tc>
      </w:tr>
      <w:tr w:rsidR="00C06E2C">
        <w:trPr>
          <w:trHeight w:val="13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ind w:righ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7.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ind w:righ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первичных мер пожарной безопасности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Для определения количества объектов пожарной охраны и типа пожарных депо следует использовать Нормы пожарной безопасности НПБ 114-2002 «Противопожарная защита атомных станций. Нормы проектирования» (утв. приказом МЧС РФ от 23 декабря 2002 г. N 600);</w:t>
            </w:r>
            <w:r>
              <w:rPr>
                <w:rFonts w:ascii="Times New Roman" w:hAnsi="Times New Roman"/>
              </w:rPr>
              <w:t>Федеральный закона от 22.07.2008 № 123-ФЗ «Технический регламент о требованиях пожарной безопасности»</w:t>
            </w:r>
          </w:p>
        </w:tc>
      </w:tr>
      <w:tr w:rsidR="00C06E2C">
        <w:trPr>
          <w:trHeight w:val="129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C06E2C" w:rsidRDefault="00C06E2C"/>
        </w:tc>
      </w:tr>
      <w:tr w:rsidR="00C06E2C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ind w:right="7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мероприятий по охране окружающей среды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26" w:line="240" w:lineRule="auto"/>
              <w:ind w:right="10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объектов приняты на уровне расчетных показателей, установленных в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22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2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2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C06E2C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Установлено в соответствии с обязательными требованиями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Федерального закона от 22.07.2008 N 123-ФЗ (ред. от 27.12.2018) "Технический регламент о требованиях пожарной безопасности", Статья 76. Требования пожарной безопасности по размещению подразделений пожарной охраны в поселениях и городских округах, часть 1: «Дислокация подразделений пожарной охраны на территориях поселений и городских округах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минут»</w:t>
            </w:r>
          </w:p>
        </w:tc>
      </w:tr>
      <w:tr w:rsidR="00C06E2C">
        <w:trPr>
          <w:trHeight w:val="14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9.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1" w:line="240" w:lineRule="auto"/>
              <w:ind w:right="1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приняты на основании показателей, установленных 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126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2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2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C06E2C">
        <w:trPr>
          <w:trHeight w:val="240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C06E2C"/>
        </w:tc>
      </w:tr>
      <w:tr w:rsidR="00C06E2C">
        <w:trPr>
          <w:trHeight w:val="21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организаций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06288B">
            <w:pPr>
              <w:spacing w:after="0" w:line="240" w:lineRule="auto"/>
              <w:ind w:right="2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учреждений и предприятий обслуживания и допустимый уровень территориальной доступности населения приняты на основании показателей, установленных в</w:t>
            </w:r>
            <w:r>
              <w:rPr>
                <w:rFonts w:ascii="Times New Roman" w:hAnsi="Times New Roman"/>
              </w:rPr>
              <w:br/>
              <w:t>СП 42.13330.2011 Градостроительство. Планировка и застройка городских и сельских поселений.</w:t>
            </w:r>
          </w:p>
        </w:tc>
      </w:tr>
      <w:tr w:rsidR="00C06E2C">
        <w:trPr>
          <w:trHeight w:val="25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06288B">
            <w:pPr>
              <w:spacing w:after="1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130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31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C06E2C" w:rsidRDefault="00015859">
            <w:pPr>
              <w:spacing w:after="0" w:line="240" w:lineRule="auto"/>
              <w:ind w:right="271"/>
              <w:rPr>
                <w:rFonts w:ascii="Times New Roman" w:hAnsi="Times New Roman"/>
              </w:rPr>
            </w:pPr>
            <w:hyperlink r:id="rId132" w:anchor="block_2" w:history="1">
              <w:r w:rsidR="0006288B">
                <w:rPr>
                  <w:rFonts w:ascii="Times New Roman" w:hAnsi="Times New Roman"/>
                </w:rPr>
                <w:t xml:space="preserve">Приказом </w:t>
              </w:r>
            </w:hyperlink>
            <w:r w:rsidR="0006288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06288B">
              <w:rPr>
                <w:rFonts w:ascii="Times New Roman" w:hAnsi="Times New Roman"/>
              </w:rPr>
              <w:t>пр</w:t>
            </w:r>
            <w:proofErr w:type="spellEnd"/>
            <w:r w:rsidR="0006288B">
              <w:rPr>
                <w:rFonts w:ascii="Times New Roman" w:hAnsi="Times New Roman"/>
              </w:rPr>
              <w:t xml:space="preserve"> (в редакции</w:t>
            </w:r>
            <w:hyperlink r:id="rId133" w:anchor="block_1012" w:history="1">
              <w:r w:rsidR="0006288B">
                <w:rPr>
                  <w:rFonts w:ascii="Times New Roman" w:hAnsi="Times New Roman"/>
                </w:rPr>
                <w:t xml:space="preserve"> приказа </w:t>
              </w:r>
            </w:hyperlink>
            <w:r w:rsidR="0006288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06288B">
              <w:rPr>
                <w:rFonts w:ascii="Times New Roman" w:hAnsi="Times New Roman"/>
              </w:rPr>
              <w:t>пр</w:t>
            </w:r>
            <w:proofErr w:type="spellEnd"/>
            <w:r w:rsidR="0006288B">
              <w:rPr>
                <w:rFonts w:ascii="Times New Roman" w:hAnsi="Times New Roman"/>
              </w:rPr>
              <w:t xml:space="preserve">, </w:t>
            </w:r>
            <w:hyperlink r:id="rId134" w:history="1">
              <w:r w:rsidR="0006288B">
                <w:rPr>
                  <w:rFonts w:ascii="Times New Roman" w:hAnsi="Times New Roman"/>
                </w:rPr>
                <w:t>Изменение N 1,</w:t>
              </w:r>
            </w:hyperlink>
            <w:r w:rsidR="0006288B">
              <w:rPr>
                <w:rFonts w:ascii="Times New Roman" w:hAnsi="Times New Roman"/>
              </w:rPr>
              <w:t xml:space="preserve"> утвержденное</w:t>
            </w:r>
            <w:hyperlink r:id="rId135" w:history="1">
              <w:r w:rsidR="0006288B">
                <w:rPr>
                  <w:rFonts w:ascii="Times New Roman" w:hAnsi="Times New Roman"/>
                </w:rPr>
                <w:t xml:space="preserve"> приказом </w:t>
              </w:r>
            </w:hyperlink>
            <w:r w:rsidR="0006288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06288B">
              <w:rPr>
                <w:rFonts w:ascii="Times New Roman" w:hAnsi="Times New Roman"/>
              </w:rPr>
              <w:t>пр</w:t>
            </w:r>
            <w:proofErr w:type="spellEnd"/>
            <w:r w:rsidR="0006288B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C06E2C">
        <w:trPr>
          <w:trHeight w:val="29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06288B">
            <w:pPr>
              <w:spacing w:after="0" w:line="252" w:lineRule="auto"/>
              <w:ind w:right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благоустройства городского округа, мест массового отдыха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кварталах (микрорайонах) жилых зон необходимо предусматривать размещение площадок общего пользования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быть не менее </w:t>
            </w:r>
            <w:r>
              <w:rPr>
                <w:rFonts w:ascii="Times New Roman" w:hAnsi="Times New Roman"/>
              </w:rPr>
              <w:lastRenderedPageBreak/>
              <w:t xml:space="preserve">10% общей площади квартала (микрорайона) жилой зоны </w:t>
            </w:r>
            <w:r>
              <w:rPr>
                <w:rFonts w:ascii="Times New Roman" w:hAnsi="Times New Roman"/>
              </w:rPr>
              <w:br/>
              <w:t xml:space="preserve">(СП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36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37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38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39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  <w:r>
              <w:rPr>
                <w:rFonts w:ascii="Times New Roman" w:hAnsi="Times New Roman"/>
              </w:rPr>
              <w:br/>
            </w:r>
            <w:hyperlink r:id="rId140" w:history="1">
              <w:r>
                <w:rPr>
                  <w:rFonts w:ascii="Times New Roman" w:hAnsi="Times New Roman"/>
                </w:rPr>
                <w:t>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(п.9.8 таблица 9.2); Суммарная площадь озелененных территорий общего пользования – парков, садов, бульваров, скверов, размещаемых на территории городского округа в соответствии с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142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4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44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4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п. 9.13; Расчетное число единовременных посетителей территории парков, лесопарков, лесов, зеленых зон следует принимать в соответствии с  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ред.СП</w:t>
            </w:r>
            <w:proofErr w:type="spellEnd"/>
            <w:r>
              <w:rPr>
                <w:rFonts w:ascii="Times New Roman" w:hAnsi="Times New Roman"/>
              </w:rPr>
              <w:t xml:space="preserve"> 42.13330.2016, Приказом 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п. 9.10</w:t>
            </w:r>
          </w:p>
        </w:tc>
      </w:tr>
      <w:tr w:rsidR="00C06E2C">
        <w:trPr>
          <w:trHeight w:val="75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транспортной доступности объекта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C06E2C" w:rsidRDefault="00C06E2C"/>
        </w:tc>
      </w:tr>
      <w:tr w:rsidR="00C06E2C">
        <w:trPr>
          <w:trHeight w:val="35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разработаны в соответствии с Федеральным законом от 22 октября 2004 г. №125-ФЗ «Об архивном деле в Российской Федерации» (в ред. от </w:t>
            </w:r>
            <w:r>
              <w:rPr>
                <w:rFonts w:ascii="Times New Roman" w:hAnsi="Times New Roman"/>
              </w:rPr>
              <w:lastRenderedPageBreak/>
              <w:t xml:space="preserve">28.12.2017). СП 44.13330.2011 «Административные и бытовые здания. Актуализированная редакция СНиП 2.09.04-87» </w:t>
            </w:r>
          </w:p>
        </w:tc>
      </w:tr>
      <w:tr w:rsidR="00C06E2C">
        <w:trPr>
          <w:trHeight w:val="456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13.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объектов, предназначенных для организации ритуальных услуг, мест захоронения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2" w:line="240" w:lineRule="auto"/>
              <w:ind w:right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 количества и площади объектов, предназначенных для организации ритуальных услуг, мест захоронения, размеры их земельных участков следует принимать по социальным нормативам обеспеченности согласно с 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47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48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C06E2C" w:rsidRDefault="00015859">
            <w:pPr>
              <w:spacing w:after="1" w:line="240" w:lineRule="auto"/>
              <w:ind w:right="52"/>
              <w:rPr>
                <w:rFonts w:ascii="Times New Roman" w:hAnsi="Times New Roman"/>
              </w:rPr>
            </w:pPr>
            <w:hyperlink r:id="rId149" w:anchor="block_2" w:history="1">
              <w:r w:rsidR="0006288B">
                <w:rPr>
                  <w:rFonts w:ascii="Times New Roman" w:hAnsi="Times New Roman"/>
                </w:rPr>
                <w:t xml:space="preserve">Приказом </w:t>
              </w:r>
            </w:hyperlink>
            <w:r w:rsidR="0006288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06288B">
              <w:rPr>
                <w:rFonts w:ascii="Times New Roman" w:hAnsi="Times New Roman"/>
              </w:rPr>
              <w:t>пр</w:t>
            </w:r>
            <w:proofErr w:type="spellEnd"/>
            <w:r w:rsidR="0006288B">
              <w:rPr>
                <w:rFonts w:ascii="Times New Roman" w:hAnsi="Times New Roman"/>
              </w:rPr>
              <w:t xml:space="preserve"> (в редакции</w:t>
            </w:r>
            <w:hyperlink r:id="rId150" w:anchor="block_1012" w:history="1">
              <w:r w:rsidR="0006288B">
                <w:rPr>
                  <w:rFonts w:ascii="Times New Roman" w:hAnsi="Times New Roman"/>
                </w:rPr>
                <w:t xml:space="preserve"> приказа </w:t>
              </w:r>
            </w:hyperlink>
            <w:r w:rsidR="0006288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06288B">
              <w:rPr>
                <w:rFonts w:ascii="Times New Roman" w:hAnsi="Times New Roman"/>
              </w:rPr>
              <w:t>пр</w:t>
            </w:r>
            <w:proofErr w:type="spellEnd"/>
            <w:r w:rsidR="0006288B">
              <w:rPr>
                <w:rFonts w:ascii="Times New Roman" w:hAnsi="Times New Roman"/>
              </w:rPr>
              <w:t xml:space="preserve">, </w:t>
            </w:r>
            <w:hyperlink r:id="rId151" w:history="1">
              <w:r w:rsidR="0006288B">
                <w:rPr>
                  <w:rFonts w:ascii="Times New Roman" w:hAnsi="Times New Roman"/>
                </w:rPr>
                <w:t>Изменение N 1,</w:t>
              </w:r>
            </w:hyperlink>
            <w:r w:rsidR="0006288B">
              <w:rPr>
                <w:rFonts w:ascii="Times New Roman" w:hAnsi="Times New Roman"/>
              </w:rPr>
              <w:t xml:space="preserve"> утвержденное</w:t>
            </w:r>
            <w:hyperlink r:id="rId152" w:history="1">
              <w:r w:rsidR="0006288B">
                <w:rPr>
                  <w:rFonts w:ascii="Times New Roman" w:hAnsi="Times New Roman"/>
                </w:rPr>
                <w:t xml:space="preserve"> приказом </w:t>
              </w:r>
            </w:hyperlink>
            <w:r w:rsidR="0006288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06288B">
              <w:rPr>
                <w:rFonts w:ascii="Times New Roman" w:hAnsi="Times New Roman"/>
              </w:rPr>
              <w:t>пр</w:t>
            </w:r>
            <w:proofErr w:type="spellEnd"/>
            <w:r w:rsidR="0006288B">
              <w:rPr>
                <w:rFonts w:ascii="Times New Roman" w:hAnsi="Times New Roman"/>
              </w:rPr>
              <w:t xml:space="preserve">) (Приложение Д). </w:t>
            </w:r>
          </w:p>
        </w:tc>
      </w:tr>
      <w:tr w:rsidR="00C06E2C">
        <w:trPr>
          <w:trHeight w:val="108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C06E2C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C06E2C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Ориентировочную санитарно-защитную зону принимать в соответствии с СанПиН 2.2.1/2.1.1.1200-03 (новая редакция) </w:t>
            </w:r>
          </w:p>
        </w:tc>
      </w:tr>
      <w:tr w:rsidR="00C06E2C">
        <w:trPr>
          <w:trHeight w:val="304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C06E2C" w:rsidRDefault="00062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установлены в соответствии с обязательными требованиями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Федерального закона от 12.02.1998 № </w:t>
            </w:r>
          </w:p>
          <w:p w:rsidR="00C06E2C" w:rsidRDefault="0006288B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28-ФЗ (ред. от 01.05.2019) «О гражданской обороне»; требованиями Федерального закона от 21.12.1998 № 68-ФЗ (в ред. от 01.04.2020</w:t>
            </w:r>
            <w:hyperlink r:id="rId153" w:anchor="dst100012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hyperlink r:id="rId154" w:anchor="dst100012" w:history="1">
              <w:r>
                <w:rPr>
                  <w:rFonts w:ascii="Times New Roman" w:hAnsi="Times New Roman"/>
                  <w:u w:val="single" w:color="000000"/>
                </w:rPr>
                <w:t>N 98-ФЗ</w:t>
              </w:r>
            </w:hyperlink>
            <w:hyperlink r:id="rId155" w:anchor="dst100012" w:history="1">
              <w:r>
                <w:rPr>
                  <w:rFonts w:ascii="Times New Roman" w:hAnsi="Times New Roman"/>
                </w:rPr>
                <w:t>)</w:t>
              </w:r>
            </w:hyperlink>
            <w:r>
              <w:rPr>
                <w:rFonts w:ascii="Times New Roman" w:hAnsi="Times New Roman"/>
              </w:rPr>
              <w:t xml:space="preserve"> «О защите населения и территорий от чрезвычайных ситуаций природного и техногенного характера» с учетом требований </w:t>
            </w:r>
          </w:p>
        </w:tc>
      </w:tr>
    </w:tbl>
    <w:p w:rsidR="00C06E2C" w:rsidRDefault="00C06E2C">
      <w:pPr>
        <w:pStyle w:val="2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06E2C" w:rsidRDefault="0006288B">
      <w:pPr>
        <w:pStyle w:val="afff6"/>
        <w:spacing w:before="5"/>
        <w:jc w:val="center"/>
        <w:rPr>
          <w:sz w:val="24"/>
        </w:rPr>
      </w:pPr>
      <w:r>
        <w:rPr>
          <w:sz w:val="24"/>
        </w:rPr>
        <w:br w:type="page"/>
      </w:r>
    </w:p>
    <w:p w:rsidR="00C06E2C" w:rsidRDefault="0006288B">
      <w:pPr>
        <w:widowControl w:val="0"/>
        <w:tabs>
          <w:tab w:val="left" w:pos="1039"/>
        </w:tabs>
        <w:spacing w:after="0" w:line="240" w:lineRule="auto"/>
        <w:ind w:left="1031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ПРАВИЛА И ОБЛАСТЬ ПРИМЕНЕНИЯ</w:t>
      </w:r>
    </w:p>
    <w:p w:rsidR="00C06E2C" w:rsidRDefault="0006288B">
      <w:pPr>
        <w:widowControl w:val="0"/>
        <w:spacing w:before="272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(далее - местные нормативы градостроительного проектирования, местные нормативы) разработаны в соответствии с законодательством Российской Федерации, Ростовской области и муниципальными правовыми актами, регулирующими градостроительную деятельность.</w:t>
      </w:r>
    </w:p>
    <w:p w:rsidR="00C06E2C" w:rsidRDefault="0006288B">
      <w:pPr>
        <w:widowControl w:val="0"/>
        <w:spacing w:before="120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Местные нормативы в целях обеспечения благоприятных условий жизнедеятельности человека на территории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устанавливают совокупность расчетных показателей минимально допустимого уровня обеспеченности объектами местного значения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значения,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поселения.</w:t>
      </w:r>
    </w:p>
    <w:p w:rsidR="00C06E2C" w:rsidRDefault="0006288B">
      <w:pPr>
        <w:widowControl w:val="0"/>
        <w:spacing w:before="120" w:after="0" w:line="240" w:lineRule="auto"/>
        <w:ind w:left="232" w:firstLine="56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применяются совместно с техническими регламентами и сводами правил (до введения в действие технических регламентов и сводов правил - СНиПами и отраслевыми нормативными документами), действующими в сфере градостроительства.</w:t>
      </w:r>
    </w:p>
    <w:p w:rsidR="00C06E2C" w:rsidRDefault="0006288B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 строительном проектировании.</w:t>
      </w:r>
    </w:p>
    <w:p w:rsidR="00C06E2C" w:rsidRDefault="0006288B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C06E2C" w:rsidRDefault="0006288B">
      <w:pPr>
        <w:widowControl w:val="0"/>
        <w:spacing w:before="121" w:after="0" w:line="240" w:lineRule="auto"/>
        <w:ind w:left="232" w:firstLine="62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Нормативы обязательны для всех субъектов градостроительной деятельности, осуществляющих свою деятельность на территории </w:t>
      </w:r>
      <w:proofErr w:type="spellStart"/>
      <w:r>
        <w:rPr>
          <w:rFonts w:ascii="Times New Roman" w:hAnsi="Times New Roman"/>
          <w:sz w:val="24"/>
        </w:rPr>
        <w:t>Караичевского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  <w:bookmarkEnd w:id="8"/>
    </w:p>
    <w:sectPr w:rsidR="00C06E2C">
      <w:footerReference w:type="default" r:id="rId156"/>
      <w:footerReference w:type="first" r:id="rId157"/>
      <w:pgSz w:w="11906" w:h="16838"/>
      <w:pgMar w:top="709" w:right="849" w:bottom="1985" w:left="851" w:header="56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859" w:rsidRDefault="00015859">
      <w:pPr>
        <w:spacing w:after="0" w:line="240" w:lineRule="auto"/>
      </w:pPr>
      <w:r>
        <w:separator/>
      </w:r>
    </w:p>
  </w:endnote>
  <w:endnote w:type="continuationSeparator" w:id="0">
    <w:p w:rsidR="00015859" w:rsidRDefault="0001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E2C" w:rsidRDefault="0006288B">
    <w:pPr>
      <w:pStyle w:val="affff8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5F5A2F">
      <w:rPr>
        <w:rFonts w:ascii="Times New Roman" w:hAnsi="Times New Roman"/>
        <w:noProof/>
      </w:rPr>
      <w:t>45</w:t>
    </w:r>
    <w:r>
      <w:rPr>
        <w:rFonts w:ascii="Times New Roman" w:hAnsi="Times New Roman"/>
      </w:rPr>
      <w:fldChar w:fldCharType="end"/>
    </w:r>
  </w:p>
  <w:p w:rsidR="00C06E2C" w:rsidRDefault="00C06E2C">
    <w:pPr>
      <w:pStyle w:val="affff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E2C" w:rsidRDefault="0006288B">
    <w:pPr>
      <w:pStyle w:val="affff8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C06E2C" w:rsidRDefault="00C06E2C">
    <w:pPr>
      <w:pStyle w:val="affff8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859" w:rsidRDefault="00015859">
      <w:pPr>
        <w:spacing w:after="0" w:line="240" w:lineRule="auto"/>
      </w:pPr>
      <w:r>
        <w:separator/>
      </w:r>
    </w:p>
  </w:footnote>
  <w:footnote w:type="continuationSeparator" w:id="0">
    <w:p w:rsidR="00015859" w:rsidRDefault="00015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16D19"/>
    <w:multiLevelType w:val="multilevel"/>
    <w:tmpl w:val="362E012E"/>
    <w:lvl w:ilvl="0">
      <w:start w:val="1"/>
      <w:numFmt w:val="decimal"/>
      <w:lvlText w:val="%1."/>
      <w:lvlJc w:val="left"/>
      <w:pPr>
        <w:ind w:left="232" w:hanging="358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274" w:hanging="35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309" w:hanging="35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35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35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35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35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35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358"/>
      </w:pPr>
      <w:rPr>
        <w:rFonts w:ascii="Symbol" w:hAnsi="Symbol"/>
      </w:rPr>
    </w:lvl>
  </w:abstractNum>
  <w:abstractNum w:abstractNumId="1" w15:restartNumberingAfterBreak="0">
    <w:nsid w:val="2A2D3349"/>
    <w:multiLevelType w:val="multilevel"/>
    <w:tmpl w:val="80301F6A"/>
    <w:lvl w:ilvl="0">
      <w:start w:val="1"/>
      <w:numFmt w:val="decimal"/>
      <w:pStyle w:val="a"/>
      <w:lvlText w:val="%1"/>
      <w:lvlJc w:val="left"/>
      <w:pPr>
        <w:tabs>
          <w:tab w:val="left" w:pos="340"/>
        </w:tabs>
        <w:ind w:left="0" w:firstLine="5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BFA4C86"/>
    <w:multiLevelType w:val="multilevel"/>
    <w:tmpl w:val="F37A1994"/>
    <w:lvl w:ilvl="0">
      <w:start w:val="7"/>
      <w:numFmt w:val="bullet"/>
      <w:pStyle w:val="010"/>
      <w:lvlText w:val="-"/>
      <w:lvlJc w:val="left"/>
      <w:pPr>
        <w:ind w:left="107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1BB0678"/>
    <w:multiLevelType w:val="multilevel"/>
    <w:tmpl w:val="D3E0C6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4C23759"/>
    <w:multiLevelType w:val="multilevel"/>
    <w:tmpl w:val="062C22CE"/>
    <w:lvl w:ilvl="0">
      <w:start w:val="1"/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/>
      </w:rPr>
    </w:lvl>
  </w:abstractNum>
  <w:abstractNum w:abstractNumId="5" w15:restartNumberingAfterBreak="0">
    <w:nsid w:val="3B7A7ACE"/>
    <w:multiLevelType w:val="multilevel"/>
    <w:tmpl w:val="FC447530"/>
    <w:lvl w:ilvl="0">
      <w:start w:val="1"/>
      <w:numFmt w:val="bullet"/>
      <w:pStyle w:val="2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3230AF"/>
    <w:multiLevelType w:val="multilevel"/>
    <w:tmpl w:val="E708D7EA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7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7" w15:restartNumberingAfterBreak="0">
    <w:nsid w:val="428E7A71"/>
    <w:multiLevelType w:val="multilevel"/>
    <w:tmpl w:val="0AF4918E"/>
    <w:lvl w:ilvl="0">
      <w:start w:val="1"/>
      <w:numFmt w:val="decimal"/>
      <w:lvlText w:val="%1."/>
      <w:lvlJc w:val="left"/>
      <w:pPr>
        <w:ind w:left="2732" w:hanging="240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809" w:hanging="421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232" w:hanging="605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2740" w:hanging="60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3860" w:hanging="60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4981" w:hanging="60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02" w:hanging="60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23" w:hanging="60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344" w:hanging="605"/>
      </w:pPr>
      <w:rPr>
        <w:rFonts w:ascii="Symbol" w:hAnsi="Symbol"/>
      </w:rPr>
    </w:lvl>
  </w:abstractNum>
  <w:abstractNum w:abstractNumId="8" w15:restartNumberingAfterBreak="0">
    <w:nsid w:val="43792E65"/>
    <w:multiLevelType w:val="multilevel"/>
    <w:tmpl w:val="0F88133A"/>
    <w:lvl w:ilvl="0">
      <w:start w:val="1"/>
      <w:numFmt w:val="decimal"/>
      <w:lvlText w:val="%1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%1.%2"/>
      <w:lvlJc w:val="left"/>
      <w:pPr>
        <w:ind w:left="817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91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1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6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56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02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1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576" w:hanging="1800"/>
      </w:pPr>
      <w:rPr>
        <w:b w:val="0"/>
      </w:rPr>
    </w:lvl>
  </w:abstractNum>
  <w:abstractNum w:abstractNumId="9" w15:restartNumberingAfterBreak="0">
    <w:nsid w:val="43D50BB5"/>
    <w:multiLevelType w:val="multilevel"/>
    <w:tmpl w:val="ABFA16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45830789"/>
    <w:multiLevelType w:val="multilevel"/>
    <w:tmpl w:val="A39AF574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956" w:hanging="720"/>
      </w:pPr>
      <w:rPr>
        <w:b/>
      </w:rPr>
    </w:lvl>
    <w:lvl w:ilvl="2">
      <w:start w:val="8"/>
      <w:numFmt w:val="decimal"/>
      <w:lvlText w:val="%1.%2.%3."/>
      <w:lvlJc w:val="left"/>
      <w:pPr>
        <w:ind w:left="119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b/>
      </w:rPr>
    </w:lvl>
  </w:abstractNum>
  <w:abstractNum w:abstractNumId="11" w15:restartNumberingAfterBreak="0">
    <w:nsid w:val="54FB7939"/>
    <w:multiLevelType w:val="multilevel"/>
    <w:tmpl w:val="9B8A8B4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2" w15:restartNumberingAfterBreak="0">
    <w:nsid w:val="5533500C"/>
    <w:multiLevelType w:val="multilevel"/>
    <w:tmpl w:val="3B103924"/>
    <w:lvl w:ilvl="0">
      <w:start w:val="1"/>
      <w:numFmt w:val="decimal"/>
      <w:lvlText w:val="%1."/>
      <w:lvlJc w:val="left"/>
      <w:pPr>
        <w:ind w:left="76" w:hanging="291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2" w:hanging="291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04" w:hanging="291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16" w:hanging="291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28" w:hanging="291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40" w:hanging="29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52" w:hanging="291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64" w:hanging="291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176" w:hanging="291"/>
      </w:pPr>
      <w:rPr>
        <w:rFonts w:ascii="Symbol" w:hAnsi="Symbol"/>
      </w:rPr>
    </w:lvl>
  </w:abstractNum>
  <w:abstractNum w:abstractNumId="13" w15:restartNumberingAfterBreak="0">
    <w:nsid w:val="567C29FB"/>
    <w:multiLevelType w:val="multilevel"/>
    <w:tmpl w:val="6C206322"/>
    <w:lvl w:ilvl="0">
      <w:start w:val="1"/>
      <w:numFmt w:val="decimal"/>
      <w:lvlText w:val="%1."/>
      <w:lvlJc w:val="left"/>
      <w:pPr>
        <w:ind w:left="77" w:hanging="355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5" w:hanging="355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10" w:hanging="35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25" w:hanging="35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40" w:hanging="35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55" w:hanging="35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70" w:hanging="35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85" w:hanging="35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200" w:hanging="355"/>
      </w:pPr>
      <w:rPr>
        <w:rFonts w:ascii="Symbol" w:hAnsi="Symbol"/>
      </w:rPr>
    </w:lvl>
  </w:abstractNum>
  <w:abstractNum w:abstractNumId="14" w15:restartNumberingAfterBreak="0">
    <w:nsid w:val="56CD2DBD"/>
    <w:multiLevelType w:val="multilevel"/>
    <w:tmpl w:val="B8D43E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58D82210"/>
    <w:multiLevelType w:val="multilevel"/>
    <w:tmpl w:val="1274323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956" w:hanging="720"/>
      </w:pPr>
    </w:lvl>
    <w:lvl w:ilvl="2">
      <w:start w:val="5"/>
      <w:numFmt w:val="decimal"/>
      <w:lvlText w:val="%1.%2.%3."/>
      <w:lvlJc w:val="left"/>
      <w:pPr>
        <w:ind w:left="1192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16" w15:restartNumberingAfterBreak="0">
    <w:nsid w:val="593E5FF7"/>
    <w:multiLevelType w:val="multilevel"/>
    <w:tmpl w:val="87EAB984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896" w:hanging="660"/>
      </w:pPr>
    </w:lvl>
    <w:lvl w:ilvl="2">
      <w:start w:val="7"/>
      <w:numFmt w:val="decimal"/>
      <w:lvlText w:val="%1.%2.%3"/>
      <w:lvlJc w:val="left"/>
      <w:pPr>
        <w:ind w:left="1192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2024" w:hanging="1080"/>
      </w:pPr>
    </w:lvl>
    <w:lvl w:ilvl="5">
      <w:start w:val="1"/>
      <w:numFmt w:val="decimal"/>
      <w:lvlText w:val="%1.%2.%3.%4.%5.%6"/>
      <w:lvlJc w:val="left"/>
      <w:pPr>
        <w:ind w:left="2260" w:hanging="1080"/>
      </w:pPr>
    </w:lvl>
    <w:lvl w:ilvl="6">
      <w:start w:val="1"/>
      <w:numFmt w:val="decimal"/>
      <w:lvlText w:val="%1.%2.%3.%4.%5.%6.%7"/>
      <w:lvlJc w:val="left"/>
      <w:pPr>
        <w:ind w:left="2856" w:hanging="1440"/>
      </w:pPr>
    </w:lvl>
    <w:lvl w:ilvl="7">
      <w:start w:val="1"/>
      <w:numFmt w:val="decimal"/>
      <w:lvlText w:val="%1.%2.%3.%4.%5.%6.%7.%8"/>
      <w:lvlJc w:val="left"/>
      <w:pPr>
        <w:ind w:left="3092" w:hanging="1440"/>
      </w:pPr>
    </w:lvl>
    <w:lvl w:ilvl="8">
      <w:start w:val="1"/>
      <w:numFmt w:val="decimal"/>
      <w:lvlText w:val="%1.%2.%3.%4.%5.%6.%7.%8.%9"/>
      <w:lvlJc w:val="left"/>
      <w:pPr>
        <w:ind w:left="3688" w:hanging="1800"/>
      </w:pPr>
    </w:lvl>
  </w:abstractNum>
  <w:abstractNum w:abstractNumId="17" w15:restartNumberingAfterBreak="0">
    <w:nsid w:val="594D1903"/>
    <w:multiLevelType w:val="multilevel"/>
    <w:tmpl w:val="86920F9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9E91B9A"/>
    <w:multiLevelType w:val="multilevel"/>
    <w:tmpl w:val="32AE8610"/>
    <w:lvl w:ilvl="0">
      <w:start w:val="1"/>
      <w:numFmt w:val="bullet"/>
      <w:lvlText w:val=""/>
      <w:lvlJc w:val="left"/>
      <w:pPr>
        <w:tabs>
          <w:tab w:val="left" w:pos="952"/>
        </w:tabs>
        <w:ind w:left="9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left" w:pos="1312"/>
        </w:tabs>
        <w:ind w:left="131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left" w:pos="1672"/>
        </w:tabs>
        <w:ind w:left="167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left" w:pos="2032"/>
        </w:tabs>
        <w:ind w:left="20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left" w:pos="2392"/>
        </w:tabs>
        <w:ind w:left="239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left" w:pos="2752"/>
        </w:tabs>
        <w:ind w:left="275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left" w:pos="3112"/>
        </w:tabs>
        <w:ind w:left="31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left" w:pos="3472"/>
        </w:tabs>
        <w:ind w:left="347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left" w:pos="3832"/>
        </w:tabs>
        <w:ind w:left="3832" w:hanging="360"/>
      </w:pPr>
      <w:rPr>
        <w:rFonts w:ascii="OpenSymbol" w:hAnsi="OpenSymbol"/>
      </w:rPr>
    </w:lvl>
  </w:abstractNum>
  <w:abstractNum w:abstractNumId="19" w15:restartNumberingAfterBreak="0">
    <w:nsid w:val="6A866B2A"/>
    <w:multiLevelType w:val="multilevel"/>
    <w:tmpl w:val="D9787C0E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2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20" w15:restartNumberingAfterBreak="0">
    <w:nsid w:val="7211581B"/>
    <w:multiLevelType w:val="multilevel"/>
    <w:tmpl w:val="835CD89C"/>
    <w:lvl w:ilvl="0">
      <w:start w:val="1"/>
      <w:numFmt w:val="decimal"/>
      <w:lvlText w:val="%1)"/>
      <w:lvlJc w:val="left"/>
      <w:pPr>
        <w:ind w:left="232" w:hanging="351"/>
      </w:pPr>
      <w:rPr>
        <w:b w:val="0"/>
        <w:i w:val="0"/>
        <w:sz w:val="24"/>
      </w:rPr>
    </w:lvl>
    <w:lvl w:ilvl="1">
      <w:start w:val="1"/>
      <w:numFmt w:val="bullet"/>
      <w:lvlText w:val="-"/>
      <w:lvlJc w:val="left"/>
      <w:pPr>
        <w:ind w:left="232" w:hanging="425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2309" w:hanging="42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42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42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42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42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42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425"/>
      </w:pPr>
      <w:rPr>
        <w:rFonts w:ascii="Symbol" w:hAnsi="Symbol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9"/>
  </w:num>
  <w:num w:numId="5">
    <w:abstractNumId w:val="15"/>
  </w:num>
  <w:num w:numId="6">
    <w:abstractNumId w:val="6"/>
  </w:num>
  <w:num w:numId="7">
    <w:abstractNumId w:val="16"/>
  </w:num>
  <w:num w:numId="8">
    <w:abstractNumId w:val="18"/>
  </w:num>
  <w:num w:numId="9">
    <w:abstractNumId w:val="10"/>
  </w:num>
  <w:num w:numId="10">
    <w:abstractNumId w:val="20"/>
  </w:num>
  <w:num w:numId="11">
    <w:abstractNumId w:val="3"/>
  </w:num>
  <w:num w:numId="12">
    <w:abstractNumId w:val="0"/>
  </w:num>
  <w:num w:numId="13">
    <w:abstractNumId w:val="11"/>
  </w:num>
  <w:num w:numId="14">
    <w:abstractNumId w:val="9"/>
  </w:num>
  <w:num w:numId="15">
    <w:abstractNumId w:val="12"/>
  </w:num>
  <w:num w:numId="16">
    <w:abstractNumId w:val="13"/>
  </w:num>
  <w:num w:numId="17">
    <w:abstractNumId w:val="4"/>
  </w:num>
  <w:num w:numId="18">
    <w:abstractNumId w:val="17"/>
  </w:num>
  <w:num w:numId="19">
    <w:abstractNumId w:val="1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E2C"/>
    <w:rsid w:val="00015859"/>
    <w:rsid w:val="0006288B"/>
    <w:rsid w:val="00444235"/>
    <w:rsid w:val="005F5A2F"/>
    <w:rsid w:val="00C0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E5F9C-BAD2-4D2B-9C26-28C9B071E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1"/>
    <w:link w:val="11"/>
    <w:uiPriority w:val="9"/>
    <w:qFormat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0">
    <w:name w:val="heading 2"/>
    <w:basedOn w:val="a0"/>
    <w:next w:val="a1"/>
    <w:link w:val="21"/>
    <w:uiPriority w:val="9"/>
    <w:qFormat/>
    <w:pPr>
      <w:keepNext/>
      <w:numPr>
        <w:ilvl w:val="1"/>
        <w:numId w:val="18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0"/>
    <w:next w:val="a1"/>
    <w:link w:val="30"/>
    <w:uiPriority w:val="9"/>
    <w:qFormat/>
    <w:pPr>
      <w:keepNext/>
      <w:numPr>
        <w:ilvl w:val="2"/>
        <w:numId w:val="18"/>
      </w:numPr>
      <w:tabs>
        <w:tab w:val="left" w:pos="1276"/>
      </w:tabs>
      <w:spacing w:before="120" w:after="120" w:line="240" w:lineRule="auto"/>
      <w:outlineLvl w:val="2"/>
    </w:pPr>
    <w:rPr>
      <w:rFonts w:ascii="Times New Roman" w:hAnsi="Times New Roman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keepNext/>
      <w:numPr>
        <w:ilvl w:val="3"/>
        <w:numId w:val="18"/>
      </w:numPr>
      <w:tabs>
        <w:tab w:val="left" w:pos="1418"/>
      </w:tabs>
      <w:spacing w:before="120" w:after="60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numPr>
        <w:ilvl w:val="4"/>
        <w:numId w:val="18"/>
      </w:numPr>
      <w:tabs>
        <w:tab w:val="left" w:pos="1701"/>
      </w:tabs>
      <w:spacing w:before="240" w:after="60" w:line="240" w:lineRule="auto"/>
      <w:outlineLvl w:val="4"/>
    </w:pPr>
    <w:rPr>
      <w:rFonts w:ascii="Times New Roman" w:hAnsi="Times New Roman"/>
      <w:b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8"/>
      </w:numPr>
      <w:spacing w:before="240" w:after="60" w:line="240" w:lineRule="auto"/>
      <w:outlineLvl w:val="5"/>
    </w:pPr>
    <w:rPr>
      <w:rFonts w:ascii="Times New Roman" w:hAnsi="Times New Roman"/>
      <w:b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8"/>
      </w:numPr>
      <w:spacing w:before="240" w:after="60" w:line="240" w:lineRule="auto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8"/>
      </w:numPr>
      <w:spacing w:before="240" w:after="60" w:line="240" w:lineRule="auto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8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ListLabel75">
    <w:name w:val="ListLabel 75"/>
    <w:link w:val="ListLabel750"/>
    <w:rPr>
      <w:sz w:val="24"/>
    </w:rPr>
  </w:style>
  <w:style w:type="character" w:customStyle="1" w:styleId="ListLabel750">
    <w:name w:val="ListLabel 75"/>
    <w:link w:val="ListLabel75"/>
    <w:rPr>
      <w:sz w:val="24"/>
    </w:rPr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</w:style>
  <w:style w:type="paragraph" w:customStyle="1" w:styleId="12">
    <w:name w:val="Номер страницы1"/>
    <w:link w:val="a5"/>
    <w:rPr>
      <w:rFonts w:ascii="Times New Roman" w:hAnsi="Times New Roman"/>
    </w:rPr>
  </w:style>
  <w:style w:type="character" w:styleId="a5">
    <w:name w:val="page number"/>
    <w:link w:val="12"/>
    <w:rPr>
      <w:rFonts w:ascii="Times New Roman" w:hAnsi="Times New Roman"/>
    </w:rPr>
  </w:style>
  <w:style w:type="paragraph" w:styleId="22">
    <w:name w:val="toc 2"/>
    <w:basedOn w:val="a0"/>
    <w:next w:val="a0"/>
    <w:link w:val="23"/>
    <w:uiPriority w:val="39"/>
    <w:pPr>
      <w:spacing w:after="100" w:line="264" w:lineRule="auto"/>
      <w:ind w:left="220"/>
    </w:pPr>
  </w:style>
  <w:style w:type="character" w:customStyle="1" w:styleId="23">
    <w:name w:val="Оглавление 2 Знак"/>
    <w:basedOn w:val="1"/>
    <w:link w:val="22"/>
    <w:rPr>
      <w:sz w:val="22"/>
    </w:rPr>
  </w:style>
  <w:style w:type="paragraph" w:customStyle="1" w:styleId="a6">
    <w:name w:val="Табличный_слева"/>
    <w:basedOn w:val="a0"/>
    <w:link w:val="a7"/>
    <w:pPr>
      <w:spacing w:after="0" w:line="240" w:lineRule="auto"/>
    </w:pPr>
    <w:rPr>
      <w:rFonts w:ascii="Times New Roman" w:hAnsi="Times New Roman"/>
    </w:rPr>
  </w:style>
  <w:style w:type="character" w:customStyle="1" w:styleId="a7">
    <w:name w:val="Табличный_слева"/>
    <w:basedOn w:val="1"/>
    <w:link w:val="a6"/>
    <w:rPr>
      <w:rFonts w:ascii="Times New Roman" w:hAnsi="Times New Roman"/>
      <w:sz w:val="22"/>
    </w:rPr>
  </w:style>
  <w:style w:type="paragraph" w:customStyle="1" w:styleId="a8">
    <w:name w:val="Комментарий"/>
    <w:basedOn w:val="a0"/>
    <w:next w:val="a0"/>
    <w:link w:val="a9"/>
    <w:pPr>
      <w:widowControl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</w:rPr>
  </w:style>
  <w:style w:type="character" w:customStyle="1" w:styleId="a9">
    <w:name w:val="Комментарий"/>
    <w:basedOn w:val="1"/>
    <w:link w:val="a8"/>
    <w:rPr>
      <w:rFonts w:ascii="Arial" w:hAnsi="Arial"/>
      <w:color w:val="353842"/>
      <w:sz w:val="24"/>
    </w:rPr>
  </w:style>
  <w:style w:type="paragraph" w:customStyle="1" w:styleId="ListLabel73">
    <w:name w:val="ListLabel 73"/>
    <w:link w:val="ListLabel730"/>
    <w:rPr>
      <w:b/>
      <w:sz w:val="24"/>
    </w:rPr>
  </w:style>
  <w:style w:type="character" w:customStyle="1" w:styleId="ListLabel730">
    <w:name w:val="ListLabel 73"/>
    <w:link w:val="ListLabel73"/>
    <w:rPr>
      <w:b/>
      <w:sz w:val="24"/>
    </w:rPr>
  </w:style>
  <w:style w:type="paragraph" w:customStyle="1" w:styleId="aa">
    <w:name w:val="Подпись к таблице"/>
    <w:basedOn w:val="a0"/>
    <w:link w:val="ab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b">
    <w:name w:val="Подпись к таблице"/>
    <w:basedOn w:val="1"/>
    <w:link w:val="aa"/>
    <w:rPr>
      <w:rFonts w:ascii="Times New Roman" w:hAnsi="Times New Roman"/>
      <w:b/>
      <w:sz w:val="28"/>
    </w:rPr>
  </w:style>
  <w:style w:type="paragraph" w:customStyle="1" w:styleId="ListLabel74">
    <w:name w:val="ListLabel 74"/>
    <w:link w:val="ListLabel740"/>
    <w:rPr>
      <w:b/>
      <w:sz w:val="24"/>
    </w:rPr>
  </w:style>
  <w:style w:type="character" w:customStyle="1" w:styleId="ListLabel740">
    <w:name w:val="ListLabel 74"/>
    <w:link w:val="ListLabel74"/>
    <w:rPr>
      <w:b/>
      <w:sz w:val="24"/>
    </w:rPr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styleId="ac">
    <w:name w:val="header"/>
    <w:basedOn w:val="a0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  <w:rPr>
      <w:sz w:val="22"/>
    </w:rPr>
  </w:style>
  <w:style w:type="paragraph" w:styleId="ae">
    <w:name w:val="caption"/>
    <w:basedOn w:val="a0"/>
    <w:next w:val="a0"/>
    <w:link w:val="af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f">
    <w:name w:val="Название объекта Знак"/>
    <w:basedOn w:val="1"/>
    <w:link w:val="ae"/>
    <w:rPr>
      <w:rFonts w:ascii="Times New Roman" w:hAnsi="Times New Roman"/>
      <w:b/>
      <w:sz w:val="20"/>
    </w:rPr>
  </w:style>
  <w:style w:type="paragraph" w:customStyle="1" w:styleId="Preformat">
    <w:name w:val="Preformat"/>
    <w:link w:val="Preformat0"/>
    <w:pPr>
      <w:widowControl w:val="0"/>
    </w:pPr>
    <w:rPr>
      <w:rFonts w:ascii="Courier New" w:hAnsi="Courier New"/>
    </w:rPr>
  </w:style>
  <w:style w:type="character" w:customStyle="1" w:styleId="Preformat0">
    <w:name w:val="Preformat"/>
    <w:link w:val="Preformat"/>
    <w:rPr>
      <w:rFonts w:ascii="Courier New" w:hAnsi="Courier New"/>
    </w:rPr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  <w:rPr>
      <w:sz w:val="22"/>
    </w:rPr>
  </w:style>
  <w:style w:type="paragraph" w:customStyle="1" w:styleId="06">
    <w:name w:val="06 таблицы"/>
    <w:link w:val="060"/>
    <w:pPr>
      <w:jc w:val="both"/>
    </w:pPr>
    <w:rPr>
      <w:rFonts w:ascii="Times New Roman" w:hAnsi="Times New Roman"/>
      <w:sz w:val="24"/>
    </w:rPr>
  </w:style>
  <w:style w:type="character" w:customStyle="1" w:styleId="060">
    <w:name w:val="06 таблицы"/>
    <w:link w:val="06"/>
    <w:rPr>
      <w:rFonts w:ascii="Times New Roman" w:hAnsi="Times New Roman"/>
      <w:sz w:val="24"/>
    </w:rPr>
  </w:style>
  <w:style w:type="paragraph" w:customStyle="1" w:styleId="6142">
    <w:name w:val="6.1 т4 2 прим"/>
    <w:basedOn w:val="63"/>
    <w:link w:val="61420"/>
    <w:pPr>
      <w:spacing w:before="240"/>
    </w:pPr>
    <w:rPr>
      <w:b w:val="0"/>
    </w:rPr>
  </w:style>
  <w:style w:type="character" w:customStyle="1" w:styleId="61420">
    <w:name w:val="6.1 т4 2 прим"/>
    <w:basedOn w:val="630"/>
    <w:link w:val="6142"/>
    <w:rPr>
      <w:rFonts w:ascii="Times New Roman" w:hAnsi="Times New Roman"/>
      <w:b w:val="0"/>
      <w:sz w:val="20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ListLabel71">
    <w:name w:val="ListLabel 71"/>
    <w:link w:val="ListLabel710"/>
  </w:style>
  <w:style w:type="character" w:customStyle="1" w:styleId="ListLabel710">
    <w:name w:val="ListLabel 71"/>
    <w:link w:val="ListLabel71"/>
  </w:style>
  <w:style w:type="paragraph" w:customStyle="1" w:styleId="af0">
    <w:name w:val="Цветовое выделение для Текст"/>
    <w:link w:val="af1"/>
    <w:rPr>
      <w:rFonts w:ascii="Times New Roman CYR" w:hAnsi="Times New Roman CYR"/>
    </w:rPr>
  </w:style>
  <w:style w:type="character" w:customStyle="1" w:styleId="af1">
    <w:name w:val="Цветовое выделение для Текст"/>
    <w:link w:val="af0"/>
    <w:rPr>
      <w:rFonts w:ascii="Times New Roman CYR" w:hAnsi="Times New Roman CYR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3">
    <w:name w:val="Основной текст1"/>
    <w:link w:val="14"/>
    <w:rPr>
      <w:rFonts w:ascii="Times New Roman" w:hAnsi="Times New Roman"/>
      <w:sz w:val="27"/>
      <w:highlight w:val="white"/>
    </w:rPr>
  </w:style>
  <w:style w:type="character" w:customStyle="1" w:styleId="14">
    <w:name w:val="Основной текст1"/>
    <w:link w:val="13"/>
    <w:rPr>
      <w:rFonts w:ascii="Times New Roman" w:hAnsi="Times New Roman"/>
      <w:color w:val="000000"/>
      <w:spacing w:val="0"/>
      <w:sz w:val="27"/>
      <w:highlight w:val="white"/>
      <w:u w:val="none"/>
    </w:rPr>
  </w:style>
  <w:style w:type="paragraph" w:customStyle="1" w:styleId="ListLabel41">
    <w:name w:val="ListLabel 41"/>
    <w:link w:val="ListLabel410"/>
  </w:style>
  <w:style w:type="character" w:customStyle="1" w:styleId="ListLabel410">
    <w:name w:val="ListLabel 41"/>
    <w:link w:val="ListLabel41"/>
  </w:style>
  <w:style w:type="paragraph" w:styleId="61">
    <w:name w:val="toc 6"/>
    <w:basedOn w:val="a0"/>
    <w:next w:val="a0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  <w:rPr>
      <w:sz w:val="22"/>
    </w:rPr>
  </w:style>
  <w:style w:type="paragraph" w:customStyle="1" w:styleId="02">
    <w:name w:val="02 Название раздела"/>
    <w:basedOn w:val="a0"/>
    <w:link w:val="020"/>
    <w:pPr>
      <w:spacing w:before="360" w:after="240"/>
      <w:ind w:firstLine="567"/>
      <w:jc w:val="both"/>
      <w:outlineLvl w:val="1"/>
    </w:pPr>
    <w:rPr>
      <w:rFonts w:ascii="Times New Roman" w:hAnsi="Times New Roman"/>
      <w:sz w:val="24"/>
    </w:rPr>
  </w:style>
  <w:style w:type="character" w:customStyle="1" w:styleId="020">
    <w:name w:val="02 Название раздела"/>
    <w:basedOn w:val="1"/>
    <w:link w:val="02"/>
    <w:rPr>
      <w:rFonts w:ascii="Times New Roman" w:hAnsi="Times New Roman"/>
      <w:sz w:val="24"/>
    </w:rPr>
  </w:style>
  <w:style w:type="paragraph" w:customStyle="1" w:styleId="af2">
    <w:name w:val="Прижатый влево"/>
    <w:basedOn w:val="a0"/>
    <w:next w:val="a0"/>
    <w:link w:val="af3"/>
    <w:pPr>
      <w:widowControl w:val="0"/>
      <w:spacing w:after="0" w:line="240" w:lineRule="auto"/>
    </w:pPr>
    <w:rPr>
      <w:rFonts w:ascii="Times New Roman CYR" w:hAnsi="Times New Roman CYR"/>
      <w:sz w:val="24"/>
    </w:rPr>
  </w:style>
  <w:style w:type="character" w:customStyle="1" w:styleId="af3">
    <w:name w:val="Прижатый влево"/>
    <w:basedOn w:val="1"/>
    <w:link w:val="af2"/>
    <w:rPr>
      <w:rFonts w:ascii="Times New Roman CYR" w:hAnsi="Times New Roman CYR"/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71">
    <w:name w:val="toc 7"/>
    <w:basedOn w:val="a0"/>
    <w:next w:val="a0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  <w:rPr>
      <w:sz w:val="22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ListLabel46">
    <w:name w:val="ListLabel 46"/>
    <w:link w:val="ListLabel460"/>
    <w:rPr>
      <w:sz w:val="24"/>
    </w:rPr>
  </w:style>
  <w:style w:type="character" w:customStyle="1" w:styleId="ListLabel460">
    <w:name w:val="ListLabel 46"/>
    <w:link w:val="ListLabel46"/>
    <w:rPr>
      <w:sz w:val="24"/>
    </w:rPr>
  </w:style>
  <w:style w:type="paragraph" w:customStyle="1" w:styleId="ListLabel97">
    <w:name w:val="ListLabel 97"/>
    <w:link w:val="ListLabel970"/>
    <w:rPr>
      <w:color w:val="0000FF"/>
      <w:u w:val="single" w:color="0000FF"/>
    </w:rPr>
  </w:style>
  <w:style w:type="character" w:customStyle="1" w:styleId="ListLabel970">
    <w:name w:val="ListLabel 97"/>
    <w:link w:val="ListLabel97"/>
    <w:rPr>
      <w:color w:val="0000FF"/>
      <w:u w:val="single" w:color="0000FF"/>
    </w:rPr>
  </w:style>
  <w:style w:type="paragraph" w:customStyle="1" w:styleId="af4">
    <w:name w:val="обычный_"/>
    <w:basedOn w:val="a0"/>
    <w:link w:val="af5"/>
    <w:pPr>
      <w:ind w:firstLine="720"/>
    </w:pPr>
    <w:rPr>
      <w:rFonts w:ascii="Times New Roman" w:hAnsi="Times New Roman"/>
      <w:sz w:val="24"/>
    </w:rPr>
  </w:style>
  <w:style w:type="character" w:customStyle="1" w:styleId="af5">
    <w:name w:val="обычный_"/>
    <w:basedOn w:val="1"/>
    <w:link w:val="af4"/>
    <w:rPr>
      <w:rFonts w:ascii="Times New Roman" w:hAnsi="Times New Roman"/>
      <w:sz w:val="24"/>
    </w:rPr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color w:val="000000"/>
      <w:sz w:val="20"/>
    </w:rPr>
  </w:style>
  <w:style w:type="paragraph" w:customStyle="1" w:styleId="spelle">
    <w:name w:val="spelle"/>
    <w:link w:val="spelle0"/>
    <w:rPr>
      <w:sz w:val="28"/>
    </w:rPr>
  </w:style>
  <w:style w:type="character" w:customStyle="1" w:styleId="spelle0">
    <w:name w:val="spelle"/>
    <w:link w:val="spelle"/>
    <w:rPr>
      <w:rFonts w:ascii="Calibri" w:hAnsi="Calibri"/>
      <w:sz w:val="28"/>
    </w:rPr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customStyle="1" w:styleId="postbody1">
    <w:name w:val="postbody1"/>
    <w:link w:val="postbody10"/>
    <w:rPr>
      <w:sz w:val="18"/>
    </w:rPr>
  </w:style>
  <w:style w:type="character" w:customStyle="1" w:styleId="postbody10">
    <w:name w:val="postbody1"/>
    <w:link w:val="postbody1"/>
    <w:rPr>
      <w:sz w:val="18"/>
    </w:rPr>
  </w:style>
  <w:style w:type="paragraph" w:customStyle="1" w:styleId="af6">
    <w:name w:val="Цветовое выделение"/>
    <w:link w:val="af7"/>
    <w:rPr>
      <w:b/>
      <w:color w:val="26282F"/>
    </w:rPr>
  </w:style>
  <w:style w:type="character" w:customStyle="1" w:styleId="af7">
    <w:name w:val="Цветовое выделение"/>
    <w:link w:val="af6"/>
    <w:rPr>
      <w:b/>
      <w:color w:val="26282F"/>
    </w:rPr>
  </w:style>
  <w:style w:type="paragraph" w:customStyle="1" w:styleId="210">
    <w:name w:val="Основной текст (2) + Полужирный1"/>
    <w:link w:val="211"/>
    <w:rPr>
      <w:rFonts w:ascii="Times New Roman" w:hAnsi="Times New Roman"/>
      <w:b/>
      <w:sz w:val="28"/>
    </w:rPr>
  </w:style>
  <w:style w:type="character" w:customStyle="1" w:styleId="211">
    <w:name w:val="Основной текст (2) + Полужирный1"/>
    <w:link w:val="210"/>
    <w:rPr>
      <w:rFonts w:ascii="Times New Roman" w:hAnsi="Times New Roman"/>
      <w:b/>
      <w:strike w:val="0"/>
      <w:sz w:val="28"/>
      <w:u w:val="none"/>
    </w:rPr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blk">
    <w:name w:val="blk"/>
    <w:basedOn w:val="15"/>
    <w:link w:val="blk0"/>
  </w:style>
  <w:style w:type="character" w:customStyle="1" w:styleId="blk0">
    <w:name w:val="blk"/>
    <w:basedOn w:val="a2"/>
    <w:link w:val="blk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customStyle="1" w:styleId="af8">
    <w:name w:val="Текст информации об изменениях"/>
    <w:basedOn w:val="a0"/>
    <w:next w:val="a0"/>
    <w:link w:val="af9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f9">
    <w:name w:val="Текст информации об изменениях"/>
    <w:basedOn w:val="1"/>
    <w:link w:val="af8"/>
    <w:rPr>
      <w:rFonts w:ascii="Times New Roman CYR" w:hAnsi="Times New Roman CYR"/>
      <w:color w:val="353842"/>
      <w:sz w:val="20"/>
    </w:rPr>
  </w:style>
  <w:style w:type="paragraph" w:customStyle="1" w:styleId="afa">
    <w:name w:val="Гипертекстовая ссылка"/>
    <w:link w:val="afb"/>
    <w:rPr>
      <w:b/>
      <w:color w:val="106BBE"/>
    </w:rPr>
  </w:style>
  <w:style w:type="character" w:customStyle="1" w:styleId="afb">
    <w:name w:val="Гипертекстовая ссылка"/>
    <w:link w:val="afa"/>
    <w:rPr>
      <w:b/>
      <w:color w:val="106BB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16">
    <w:name w:val="Заголовок №1 + Не полужирный"/>
    <w:link w:val="17"/>
    <w:rPr>
      <w:rFonts w:ascii="Times New Roman" w:hAnsi="Times New Roman"/>
      <w:b/>
      <w:sz w:val="28"/>
    </w:rPr>
  </w:style>
  <w:style w:type="character" w:customStyle="1" w:styleId="17">
    <w:name w:val="Заголовок №1 + Не полужирный"/>
    <w:link w:val="16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28">
    <w:name w:val="ListLabel 28"/>
    <w:link w:val="ListLabel280"/>
    <w:rPr>
      <w:sz w:val="24"/>
    </w:rPr>
  </w:style>
  <w:style w:type="character" w:customStyle="1" w:styleId="ListLabel280">
    <w:name w:val="ListLabel 28"/>
    <w:link w:val="ListLabel28"/>
    <w:rPr>
      <w:sz w:val="24"/>
    </w:rPr>
  </w:style>
  <w:style w:type="paragraph" w:customStyle="1" w:styleId="18">
    <w:name w:val="Номер строки1"/>
    <w:link w:val="afc"/>
  </w:style>
  <w:style w:type="character" w:styleId="afc">
    <w:name w:val="line number"/>
    <w:link w:val="18"/>
  </w:style>
  <w:style w:type="paragraph" w:customStyle="1" w:styleId="copyright">
    <w:name w:val="copyright"/>
    <w:basedOn w:val="15"/>
    <w:link w:val="copyright0"/>
  </w:style>
  <w:style w:type="character" w:customStyle="1" w:styleId="copyright0">
    <w:name w:val="copyright"/>
    <w:basedOn w:val="a2"/>
    <w:link w:val="copyright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22pt">
    <w:name w:val="Основной текст (2) + Интервал 2 pt"/>
    <w:link w:val="22pt0"/>
    <w:rPr>
      <w:rFonts w:ascii="Times New Roman" w:hAnsi="Times New Roman"/>
      <w:spacing w:val="40"/>
      <w:sz w:val="26"/>
    </w:rPr>
  </w:style>
  <w:style w:type="character" w:customStyle="1" w:styleId="22pt0">
    <w:name w:val="Основной текст (2) + Интервал 2 pt"/>
    <w:link w:val="22pt"/>
    <w:rPr>
      <w:rFonts w:ascii="Times New Roman" w:hAnsi="Times New Roman"/>
      <w:strike w:val="0"/>
      <w:spacing w:val="40"/>
      <w:sz w:val="26"/>
      <w:u w:val="none"/>
    </w:rPr>
  </w:style>
  <w:style w:type="paragraph" w:styleId="afd">
    <w:name w:val="annotation text"/>
    <w:basedOn w:val="a0"/>
    <w:link w:val="afe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fe">
    <w:name w:val="Текст примечания Знак"/>
    <w:basedOn w:val="1"/>
    <w:link w:val="afd"/>
    <w:rPr>
      <w:rFonts w:ascii="Times New Roman" w:hAnsi="Times New Roman"/>
      <w:sz w:val="20"/>
    </w:rPr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paragraph" w:customStyle="1" w:styleId="a">
    <w:name w:val="Табличный_нумерованный"/>
    <w:basedOn w:val="a0"/>
    <w:link w:val="aff"/>
    <w:pPr>
      <w:numPr>
        <w:numId w:val="19"/>
      </w:numPr>
      <w:spacing w:after="0" w:line="240" w:lineRule="auto"/>
    </w:pPr>
    <w:rPr>
      <w:rFonts w:ascii="Times New Roman" w:hAnsi="Times New Roman"/>
    </w:rPr>
  </w:style>
  <w:style w:type="character" w:customStyle="1" w:styleId="aff">
    <w:name w:val="Табличный_нумерованный"/>
    <w:basedOn w:val="1"/>
    <w:link w:val="a"/>
    <w:rPr>
      <w:rFonts w:ascii="Times New Roman" w:hAnsi="Times New Roman"/>
      <w:sz w:val="22"/>
    </w:rPr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</w:style>
  <w:style w:type="paragraph" w:styleId="aff0">
    <w:name w:val="List Paragraph"/>
    <w:basedOn w:val="a0"/>
    <w:link w:val="aff1"/>
    <w:pPr>
      <w:widowControl w:val="0"/>
      <w:spacing w:after="0" w:line="240" w:lineRule="auto"/>
      <w:ind w:left="720"/>
      <w:contextualSpacing/>
    </w:pPr>
    <w:rPr>
      <w:rFonts w:ascii="Arial Unicode MS" w:hAnsi="Arial Unicode MS"/>
      <w:sz w:val="24"/>
    </w:rPr>
  </w:style>
  <w:style w:type="character" w:customStyle="1" w:styleId="aff1">
    <w:name w:val="Абзац списка Знак"/>
    <w:basedOn w:val="1"/>
    <w:link w:val="aff0"/>
    <w:rPr>
      <w:rFonts w:ascii="Arial Unicode MS" w:hAnsi="Arial Unicode MS"/>
      <w:color w:val="000000"/>
      <w:sz w:val="24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paragraph" w:customStyle="1" w:styleId="ConsPlusDocList">
    <w:name w:val="ConsPlusDocList"/>
    <w:link w:val="ConsPlusDocList0"/>
    <w:pPr>
      <w:widowControl w:val="0"/>
    </w:pPr>
    <w:rPr>
      <w:sz w:val="22"/>
    </w:rPr>
  </w:style>
  <w:style w:type="character" w:customStyle="1" w:styleId="ConsPlusDocList0">
    <w:name w:val="ConsPlusDocList"/>
    <w:link w:val="ConsPlusDocList"/>
    <w:rPr>
      <w:sz w:val="22"/>
    </w:rPr>
  </w:style>
  <w:style w:type="paragraph" w:customStyle="1" w:styleId="aff2">
    <w:name w:val="Подпись к картинке"/>
    <w:basedOn w:val="a0"/>
    <w:link w:val="aff3"/>
    <w:pPr>
      <w:widowControl w:val="0"/>
      <w:spacing w:after="0" w:line="322" w:lineRule="exact"/>
      <w:jc w:val="both"/>
    </w:pPr>
    <w:rPr>
      <w:rFonts w:ascii="Times New Roman" w:hAnsi="Times New Roman"/>
      <w:sz w:val="28"/>
    </w:rPr>
  </w:style>
  <w:style w:type="character" w:customStyle="1" w:styleId="aff3">
    <w:name w:val="Подпись к картинке"/>
    <w:basedOn w:val="1"/>
    <w:link w:val="aff2"/>
    <w:rPr>
      <w:rFonts w:ascii="Times New Roman" w:hAnsi="Times New Roman"/>
      <w:sz w:val="28"/>
    </w:rPr>
  </w:style>
  <w:style w:type="paragraph" w:customStyle="1" w:styleId="ListLabel169">
    <w:name w:val="ListLabel 169"/>
    <w:link w:val="ListLabel1690"/>
  </w:style>
  <w:style w:type="character" w:customStyle="1" w:styleId="ListLabel1690">
    <w:name w:val="ListLabel 169"/>
    <w:link w:val="ListLabel169"/>
    <w:rPr>
      <w:color w:val="000000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Bullets">
    <w:name w:val="Bullets"/>
    <w:link w:val="Bullets0"/>
    <w:rPr>
      <w:rFonts w:ascii="OpenSymbol" w:hAnsi="OpenSymbol"/>
    </w:rPr>
  </w:style>
  <w:style w:type="character" w:customStyle="1" w:styleId="Bullets0">
    <w:name w:val="Bullets"/>
    <w:link w:val="Bullets"/>
    <w:rPr>
      <w:rFonts w:ascii="OpenSymbol" w:hAnsi="OpenSymbol"/>
    </w:rPr>
  </w:style>
  <w:style w:type="paragraph" w:customStyle="1" w:styleId="ListLabel50">
    <w:name w:val="ListLabel 50"/>
    <w:link w:val="ListLabel500"/>
  </w:style>
  <w:style w:type="character" w:customStyle="1" w:styleId="ListLabel500">
    <w:name w:val="ListLabel 50"/>
    <w:link w:val="ListLabel50"/>
  </w:style>
  <w:style w:type="paragraph" w:customStyle="1" w:styleId="aff4">
    <w:name w:val="Информация об изменениях"/>
    <w:basedOn w:val="af8"/>
    <w:next w:val="a0"/>
    <w:link w:val="aff5"/>
    <w:pPr>
      <w:spacing w:before="180"/>
      <w:ind w:left="360" w:right="360" w:firstLine="0"/>
    </w:pPr>
  </w:style>
  <w:style w:type="character" w:customStyle="1" w:styleId="aff5">
    <w:name w:val="Информация об изменениях"/>
    <w:basedOn w:val="af9"/>
    <w:link w:val="aff4"/>
    <w:rPr>
      <w:rFonts w:ascii="Times New Roman CYR" w:hAnsi="Times New Roman CYR"/>
      <w:color w:val="353842"/>
      <w:sz w:val="20"/>
    </w:rPr>
  </w:style>
  <w:style w:type="paragraph" w:styleId="aff6">
    <w:name w:val="Balloon Text"/>
    <w:basedOn w:val="a0"/>
    <w:link w:val="aff7"/>
    <w:pPr>
      <w:spacing w:after="0" w:line="240" w:lineRule="auto"/>
    </w:pPr>
    <w:rPr>
      <w:rFonts w:ascii="Tahoma" w:hAnsi="Tahoma"/>
      <w:sz w:val="16"/>
    </w:rPr>
  </w:style>
  <w:style w:type="character" w:customStyle="1" w:styleId="aff7">
    <w:name w:val="Текст выноски Знак"/>
    <w:basedOn w:val="1"/>
    <w:link w:val="aff6"/>
    <w:rPr>
      <w:rFonts w:ascii="Tahoma" w:hAnsi="Tahoma"/>
      <w:sz w:val="16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Times New Roman" w:hAnsi="Times New Roman"/>
      <w:b/>
      <w:sz w:val="22"/>
    </w:rPr>
  </w:style>
  <w:style w:type="paragraph" w:customStyle="1" w:styleId="19">
    <w:name w:val="Просмотренная гиперссылка1"/>
    <w:link w:val="aff8"/>
    <w:rPr>
      <w:color w:val="800080"/>
      <w:sz w:val="28"/>
      <w:u w:val="single"/>
    </w:rPr>
  </w:style>
  <w:style w:type="character" w:styleId="aff8">
    <w:name w:val="FollowedHyperlink"/>
    <w:link w:val="19"/>
    <w:rPr>
      <w:rFonts w:ascii="Calibri" w:hAnsi="Calibri"/>
      <w:color w:val="800080"/>
      <w:sz w:val="28"/>
      <w:u w:val="single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900">
    <w:name w:val="ListLabel 90"/>
    <w:link w:val="ListLabel901"/>
  </w:style>
  <w:style w:type="character" w:customStyle="1" w:styleId="ListLabel901">
    <w:name w:val="ListLabel 90"/>
    <w:link w:val="ListLabel900"/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customStyle="1" w:styleId="a1">
    <w:name w:val="Абзац"/>
    <w:basedOn w:val="a0"/>
    <w:link w:val="aff9"/>
    <w:pPr>
      <w:spacing w:before="120" w:after="60" w:line="240" w:lineRule="auto"/>
      <w:ind w:firstLine="567"/>
      <w:jc w:val="both"/>
    </w:pPr>
    <w:rPr>
      <w:rFonts w:ascii="Arial Unicode MS" w:hAnsi="Arial Unicode MS"/>
      <w:sz w:val="24"/>
    </w:rPr>
  </w:style>
  <w:style w:type="character" w:customStyle="1" w:styleId="aff9">
    <w:name w:val="Абзац"/>
    <w:basedOn w:val="1"/>
    <w:link w:val="a1"/>
    <w:rPr>
      <w:rFonts w:ascii="Arial Unicode MS" w:hAnsi="Arial Unicode MS"/>
      <w:sz w:val="24"/>
    </w:rPr>
  </w:style>
  <w:style w:type="paragraph" w:customStyle="1" w:styleId="31">
    <w:name w:val="Основной текст3"/>
    <w:basedOn w:val="a0"/>
    <w:link w:val="32"/>
    <w:pPr>
      <w:widowControl w:val="0"/>
      <w:spacing w:after="60" w:line="0" w:lineRule="atLeast"/>
      <w:jc w:val="both"/>
    </w:pPr>
    <w:rPr>
      <w:rFonts w:ascii="Times New Roman" w:hAnsi="Times New Roman"/>
      <w:sz w:val="27"/>
    </w:rPr>
  </w:style>
  <w:style w:type="character" w:customStyle="1" w:styleId="32">
    <w:name w:val="Основной текст3"/>
    <w:basedOn w:val="1"/>
    <w:link w:val="31"/>
    <w:rPr>
      <w:rFonts w:ascii="Times New Roman" w:hAnsi="Times New Roman"/>
      <w:sz w:val="27"/>
    </w:rPr>
  </w:style>
  <w:style w:type="paragraph" w:styleId="affa">
    <w:name w:val="Body Text Indent"/>
    <w:basedOn w:val="a0"/>
    <w:link w:val="affb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b">
    <w:name w:val="Основной текст с отступом Знак"/>
    <w:basedOn w:val="1"/>
    <w:link w:val="affa"/>
    <w:rPr>
      <w:rFonts w:ascii="Times New Roman" w:hAnsi="Times New Roman"/>
      <w:sz w:val="24"/>
    </w:rPr>
  </w:style>
  <w:style w:type="paragraph" w:customStyle="1" w:styleId="affc">
    <w:name w:val="Табличный_центр"/>
    <w:basedOn w:val="a0"/>
    <w:link w:val="affd"/>
    <w:pPr>
      <w:spacing w:after="0" w:line="240" w:lineRule="auto"/>
      <w:jc w:val="center"/>
    </w:pPr>
    <w:rPr>
      <w:rFonts w:ascii="Times New Roman" w:hAnsi="Times New Roman"/>
    </w:rPr>
  </w:style>
  <w:style w:type="character" w:customStyle="1" w:styleId="affd">
    <w:name w:val="Табличный_центр"/>
    <w:basedOn w:val="1"/>
    <w:link w:val="affc"/>
    <w:rPr>
      <w:rFonts w:ascii="Times New Roman" w:hAnsi="Times New Roman"/>
      <w:sz w:val="22"/>
    </w:rPr>
  </w:style>
  <w:style w:type="paragraph" w:customStyle="1" w:styleId="ListLabel37">
    <w:name w:val="ListLabel 37"/>
    <w:link w:val="ListLabel370"/>
    <w:rPr>
      <w:sz w:val="24"/>
    </w:rPr>
  </w:style>
  <w:style w:type="character" w:customStyle="1" w:styleId="ListLabel370">
    <w:name w:val="ListLabel 37"/>
    <w:link w:val="ListLabel37"/>
    <w:rPr>
      <w:sz w:val="24"/>
    </w:rPr>
  </w:style>
  <w:style w:type="paragraph" w:customStyle="1" w:styleId="ListLabel70">
    <w:name w:val="ListLabel 70"/>
    <w:link w:val="ListLabel700"/>
  </w:style>
  <w:style w:type="character" w:customStyle="1" w:styleId="ListLabel700">
    <w:name w:val="ListLabel 70"/>
    <w:link w:val="ListLabel70"/>
  </w:style>
  <w:style w:type="paragraph" w:customStyle="1" w:styleId="ListLabel47">
    <w:name w:val="ListLabel 47"/>
    <w:link w:val="ListLabel470"/>
    <w:rPr>
      <w:sz w:val="24"/>
    </w:rPr>
  </w:style>
  <w:style w:type="character" w:customStyle="1" w:styleId="ListLabel470">
    <w:name w:val="ListLabel 47"/>
    <w:link w:val="ListLabel47"/>
    <w:rPr>
      <w:sz w:val="24"/>
    </w:rPr>
  </w:style>
  <w:style w:type="paragraph" w:customStyle="1" w:styleId="ListLabel96">
    <w:name w:val="ListLabel 96"/>
    <w:link w:val="ListLabel960"/>
    <w:rPr>
      <w:color w:val="0000FF"/>
      <w:u w:val="single" w:color="0000FF"/>
    </w:rPr>
  </w:style>
  <w:style w:type="character" w:customStyle="1" w:styleId="ListLabel960">
    <w:name w:val="ListLabel 96"/>
    <w:link w:val="ListLabel96"/>
    <w:rPr>
      <w:color w:val="0000FF"/>
      <w:u w:val="single" w:color="0000FF"/>
    </w:rPr>
  </w:style>
  <w:style w:type="paragraph" w:customStyle="1" w:styleId="ListLabel5">
    <w:name w:val="ListLabel 5"/>
    <w:link w:val="ListLabel52"/>
  </w:style>
  <w:style w:type="character" w:customStyle="1" w:styleId="ListLabel52">
    <w:name w:val="ListLabel 5"/>
    <w:link w:val="ListLabel5"/>
  </w:style>
  <w:style w:type="paragraph" w:customStyle="1" w:styleId="NumberingSymbols">
    <w:name w:val="Numbering Symbols"/>
    <w:link w:val="NumberingSymbols0"/>
  </w:style>
  <w:style w:type="character" w:customStyle="1" w:styleId="NumberingSymbols0">
    <w:name w:val="Numbering Symbols"/>
    <w:link w:val="NumberingSymbols"/>
  </w:style>
  <w:style w:type="paragraph" w:customStyle="1" w:styleId="affe">
    <w:name w:val="Подзаголовок для информации об изменениях"/>
    <w:basedOn w:val="af8"/>
    <w:next w:val="a0"/>
    <w:link w:val="afff"/>
    <w:rPr>
      <w:b/>
    </w:rPr>
  </w:style>
  <w:style w:type="character" w:customStyle="1" w:styleId="afff">
    <w:name w:val="Подзаголовок для информации об изменениях"/>
    <w:basedOn w:val="af9"/>
    <w:link w:val="affe"/>
    <w:rPr>
      <w:rFonts w:ascii="Times New Roman CYR" w:hAnsi="Times New Roman CYR"/>
      <w:b/>
      <w:color w:val="353842"/>
      <w:sz w:val="20"/>
    </w:rPr>
  </w:style>
  <w:style w:type="paragraph" w:customStyle="1" w:styleId="b1">
    <w:name w:val="b1"/>
    <w:basedOn w:val="15"/>
    <w:link w:val="b10"/>
  </w:style>
  <w:style w:type="character" w:customStyle="1" w:styleId="b10">
    <w:name w:val="b1"/>
    <w:basedOn w:val="a2"/>
    <w:link w:val="b1"/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73">
    <w:name w:val="Подпись к картинке (7)"/>
    <w:basedOn w:val="a0"/>
    <w:link w:val="74"/>
    <w:pPr>
      <w:widowControl w:val="0"/>
      <w:spacing w:after="0" w:line="0" w:lineRule="atLeast"/>
    </w:pPr>
    <w:rPr>
      <w:rFonts w:ascii="Times New Roman" w:hAnsi="Times New Roman"/>
      <w:spacing w:val="3"/>
      <w:sz w:val="25"/>
    </w:rPr>
  </w:style>
  <w:style w:type="character" w:customStyle="1" w:styleId="74">
    <w:name w:val="Подпись к картинке (7)"/>
    <w:basedOn w:val="1"/>
    <w:link w:val="73"/>
    <w:rPr>
      <w:rFonts w:ascii="Times New Roman" w:hAnsi="Times New Roman"/>
      <w:spacing w:val="3"/>
      <w:sz w:val="25"/>
    </w:rPr>
  </w:style>
  <w:style w:type="paragraph" w:customStyle="1" w:styleId="ConsPlusCell">
    <w:name w:val="ConsPlusCell"/>
    <w:link w:val="ConsPlusCell0"/>
    <w:pPr>
      <w:widowControl w:val="0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sz w:val="24"/>
    </w:rPr>
  </w:style>
  <w:style w:type="paragraph" w:customStyle="1" w:styleId="ListLabel82">
    <w:name w:val="ListLabel 82"/>
    <w:link w:val="ListLabel820"/>
    <w:rPr>
      <w:b/>
      <w:sz w:val="24"/>
    </w:rPr>
  </w:style>
  <w:style w:type="character" w:customStyle="1" w:styleId="ListLabel820">
    <w:name w:val="ListLabel 82"/>
    <w:link w:val="ListLabel82"/>
    <w:rPr>
      <w:b/>
      <w:sz w:val="24"/>
    </w:rPr>
  </w:style>
  <w:style w:type="paragraph" w:styleId="afff0">
    <w:name w:val="No Spacing"/>
    <w:link w:val="afff1"/>
    <w:rPr>
      <w:rFonts w:ascii="Times New Roman" w:hAnsi="Times New Roman"/>
      <w:sz w:val="24"/>
    </w:rPr>
  </w:style>
  <w:style w:type="character" w:customStyle="1" w:styleId="afff1">
    <w:name w:val="Без интервала Знак"/>
    <w:link w:val="afff0"/>
    <w:rPr>
      <w:rFonts w:ascii="Times New Roman" w:hAnsi="Times New Roman"/>
      <w:sz w:val="24"/>
    </w:rPr>
  </w:style>
  <w:style w:type="paragraph" w:customStyle="1" w:styleId="afff2">
    <w:name w:val="Табличный_заголовки"/>
    <w:basedOn w:val="a0"/>
    <w:link w:val="afff3"/>
    <w:pPr>
      <w:keepNext/>
      <w:keepLines/>
      <w:spacing w:after="0" w:line="240" w:lineRule="auto"/>
      <w:jc w:val="center"/>
    </w:pPr>
    <w:rPr>
      <w:rFonts w:ascii="Times New Roman" w:hAnsi="Times New Roman"/>
      <w:b/>
    </w:rPr>
  </w:style>
  <w:style w:type="character" w:customStyle="1" w:styleId="afff3">
    <w:name w:val="Табличный_заголовки"/>
    <w:basedOn w:val="1"/>
    <w:link w:val="afff2"/>
    <w:rPr>
      <w:rFonts w:ascii="Times New Roman" w:hAnsi="Times New Roman"/>
      <w:b/>
      <w:sz w:val="22"/>
    </w:rPr>
  </w:style>
  <w:style w:type="paragraph" w:customStyle="1" w:styleId="220">
    <w:name w:val="Заголовок 2 Знак2"/>
    <w:link w:val="221"/>
    <w:rPr>
      <w:rFonts w:ascii="Cambria" w:hAnsi="Cambria"/>
      <w:b/>
      <w:color w:val="4F81BD"/>
      <w:sz w:val="26"/>
    </w:rPr>
  </w:style>
  <w:style w:type="character" w:customStyle="1" w:styleId="221">
    <w:name w:val="Заголовок 2 Знак2"/>
    <w:link w:val="220"/>
    <w:rPr>
      <w:rFonts w:ascii="Cambria" w:hAnsi="Cambria"/>
      <w:b/>
      <w:color w:val="4F81BD"/>
      <w:sz w:val="26"/>
    </w:rPr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customStyle="1" w:styleId="afff4">
    <w:name w:val="Нормальный (таблица)"/>
    <w:basedOn w:val="a0"/>
    <w:next w:val="a0"/>
    <w:link w:val="afff5"/>
    <w:pPr>
      <w:widowControl w:val="0"/>
      <w:spacing w:after="0" w:line="240" w:lineRule="auto"/>
      <w:jc w:val="both"/>
    </w:pPr>
    <w:rPr>
      <w:rFonts w:ascii="Times New Roman CYR" w:hAnsi="Times New Roman CYR"/>
      <w:sz w:val="24"/>
    </w:rPr>
  </w:style>
  <w:style w:type="character" w:customStyle="1" w:styleId="afff5">
    <w:name w:val="Нормальный (таблица)"/>
    <w:basedOn w:val="1"/>
    <w:link w:val="afff4"/>
    <w:rPr>
      <w:rFonts w:ascii="Times New Roman CYR" w:hAnsi="Times New Roman CYR"/>
      <w:sz w:val="24"/>
    </w:rPr>
  </w:style>
  <w:style w:type="paragraph" w:customStyle="1" w:styleId="ListLabel98">
    <w:name w:val="ListLabel 98"/>
    <w:link w:val="ListLabel980"/>
    <w:rPr>
      <w:color w:val="0000FF"/>
      <w:u w:val="single" w:color="0000FF"/>
    </w:rPr>
  </w:style>
  <w:style w:type="character" w:customStyle="1" w:styleId="ListLabel980">
    <w:name w:val="ListLabel 98"/>
    <w:link w:val="ListLabel98"/>
    <w:rPr>
      <w:color w:val="0000FF"/>
      <w:u w:val="single" w:color="0000FF"/>
    </w:rPr>
  </w:style>
  <w:style w:type="paragraph" w:customStyle="1" w:styleId="01">
    <w:name w:val="01 обычный текст"/>
    <w:link w:val="011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11">
    <w:name w:val="01 обычный текст"/>
    <w:link w:val="01"/>
    <w:rPr>
      <w:rFonts w:ascii="Times New Roman" w:hAnsi="Times New Roman"/>
      <w:sz w:val="24"/>
    </w:rPr>
  </w:style>
  <w:style w:type="paragraph" w:customStyle="1" w:styleId="710">
    <w:name w:val="Заголовок 7 Знак1"/>
    <w:link w:val="711"/>
    <w:rPr>
      <w:rFonts w:ascii="Cambria" w:hAnsi="Cambria"/>
      <w:i/>
      <w:color w:val="404040"/>
      <w:sz w:val="24"/>
    </w:rPr>
  </w:style>
  <w:style w:type="character" w:customStyle="1" w:styleId="711">
    <w:name w:val="Заголовок 7 Знак1"/>
    <w:link w:val="710"/>
    <w:rPr>
      <w:rFonts w:ascii="Cambria" w:hAnsi="Cambria"/>
      <w:i/>
      <w:color w:val="404040"/>
      <w:sz w:val="24"/>
    </w:rPr>
  </w:style>
  <w:style w:type="paragraph" w:styleId="2">
    <w:name w:val="List Bullet 2"/>
    <w:basedOn w:val="a0"/>
    <w:link w:val="24"/>
    <w:pPr>
      <w:numPr>
        <w:numId w:val="2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24">
    <w:name w:val="Маркированный список 2 Знак"/>
    <w:basedOn w:val="1"/>
    <w:link w:val="2"/>
    <w:rPr>
      <w:rFonts w:ascii="Times New Roman" w:hAnsi="Times New Roman"/>
      <w:sz w:val="24"/>
    </w:rPr>
  </w:style>
  <w:style w:type="paragraph" w:customStyle="1" w:styleId="ListLabel84">
    <w:name w:val="ListLabel 84"/>
    <w:link w:val="ListLabel840"/>
  </w:style>
  <w:style w:type="character" w:customStyle="1" w:styleId="ListLabel840">
    <w:name w:val="ListLabel 84"/>
    <w:link w:val="ListLabel84"/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</w:style>
  <w:style w:type="paragraph" w:customStyle="1" w:styleId="2Impact">
    <w:name w:val="Основной текст (2) + Impact"/>
    <w:link w:val="2Impact0"/>
    <w:rPr>
      <w:rFonts w:ascii="Impact" w:hAnsi="Impact"/>
      <w:sz w:val="22"/>
    </w:rPr>
  </w:style>
  <w:style w:type="character" w:customStyle="1" w:styleId="2Impact0">
    <w:name w:val="Основной текст (2) + Impact"/>
    <w:link w:val="2Impact"/>
    <w:rPr>
      <w:rFonts w:ascii="Impact" w:hAnsi="Impact"/>
      <w:strike w:val="0"/>
      <w:sz w:val="22"/>
      <w:u w:val="none"/>
    </w:rPr>
  </w:style>
  <w:style w:type="paragraph" w:styleId="afff6">
    <w:name w:val="Body Text"/>
    <w:basedOn w:val="a0"/>
    <w:link w:val="1a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a">
    <w:name w:val="Основной текст Знак1"/>
    <w:basedOn w:val="1"/>
    <w:link w:val="afff6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33">
    <w:name w:val="Основной текст (3)"/>
    <w:basedOn w:val="a0"/>
    <w:link w:val="34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4">
    <w:name w:val="Основной текст (3)"/>
    <w:basedOn w:val="1"/>
    <w:link w:val="33"/>
    <w:rPr>
      <w:rFonts w:ascii="Times New Roman" w:hAnsi="Times New Roman"/>
      <w:b/>
      <w:sz w:val="28"/>
    </w:rPr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</w:style>
  <w:style w:type="paragraph" w:styleId="35">
    <w:name w:val="toc 3"/>
    <w:basedOn w:val="a0"/>
    <w:next w:val="a0"/>
    <w:link w:val="36"/>
    <w:uiPriority w:val="39"/>
    <w:pPr>
      <w:spacing w:after="100" w:line="264" w:lineRule="auto"/>
      <w:ind w:left="440"/>
    </w:pPr>
  </w:style>
  <w:style w:type="character" w:customStyle="1" w:styleId="36">
    <w:name w:val="Оглавление 3 Знак"/>
    <w:basedOn w:val="1"/>
    <w:link w:val="35"/>
    <w:rPr>
      <w:sz w:val="22"/>
    </w:rPr>
  </w:style>
  <w:style w:type="paragraph" w:customStyle="1" w:styleId="ListLabel7">
    <w:name w:val="ListLabel 7"/>
    <w:link w:val="ListLabel76"/>
  </w:style>
  <w:style w:type="character" w:customStyle="1" w:styleId="ListLabel76">
    <w:name w:val="ListLabel 7"/>
    <w:link w:val="ListLabel7"/>
  </w:style>
  <w:style w:type="paragraph" w:customStyle="1" w:styleId="nobr">
    <w:name w:val="nobr"/>
    <w:basedOn w:val="15"/>
    <w:link w:val="nobr0"/>
  </w:style>
  <w:style w:type="character" w:customStyle="1" w:styleId="nobr0">
    <w:name w:val="nobr"/>
    <w:basedOn w:val="a2"/>
    <w:link w:val="nobr"/>
  </w:style>
  <w:style w:type="paragraph" w:customStyle="1" w:styleId="ListLabel94">
    <w:name w:val="ListLabel 94"/>
    <w:link w:val="ListLabel940"/>
    <w:rPr>
      <w:color w:val="0000FF"/>
      <w:u w:val="single" w:color="0000FF"/>
    </w:rPr>
  </w:style>
  <w:style w:type="character" w:customStyle="1" w:styleId="ListLabel940">
    <w:name w:val="ListLabel 94"/>
    <w:link w:val="ListLabel94"/>
    <w:rPr>
      <w:color w:val="0000FF"/>
      <w:u w:val="single" w:color="0000FF"/>
    </w:rPr>
  </w:style>
  <w:style w:type="paragraph" w:customStyle="1" w:styleId="ListLabel93">
    <w:name w:val="ListLabel 93"/>
    <w:link w:val="ListLabel930"/>
    <w:rPr>
      <w:color w:val="0000FF"/>
      <w:u w:val="single" w:color="0000FF"/>
    </w:rPr>
  </w:style>
  <w:style w:type="character" w:customStyle="1" w:styleId="ListLabel930">
    <w:name w:val="ListLabel 93"/>
    <w:link w:val="ListLabel93"/>
    <w:rPr>
      <w:color w:val="0000FF"/>
      <w:u w:val="single" w:color="0000FF"/>
    </w:rPr>
  </w:style>
  <w:style w:type="paragraph" w:customStyle="1" w:styleId="2110">
    <w:name w:val="Основной текст (2) + 11"/>
    <w:link w:val="2111"/>
    <w:rPr>
      <w:rFonts w:ascii="Times New Roman" w:hAnsi="Times New Roman"/>
      <w:sz w:val="23"/>
    </w:rPr>
  </w:style>
  <w:style w:type="character" w:customStyle="1" w:styleId="2111">
    <w:name w:val="Основной текст (2) + 11"/>
    <w:link w:val="2110"/>
    <w:rPr>
      <w:rFonts w:ascii="Times New Roman" w:hAnsi="Times New Roman"/>
      <w:strike w:val="0"/>
      <w:sz w:val="23"/>
      <w:u w:val="none"/>
    </w:rPr>
  </w:style>
  <w:style w:type="paragraph" w:customStyle="1" w:styleId="212">
    <w:name w:val="Колонтитул (2)1"/>
    <w:basedOn w:val="a0"/>
    <w:link w:val="213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13">
    <w:name w:val="Колонтитул (2)1"/>
    <w:basedOn w:val="1"/>
    <w:link w:val="212"/>
    <w:rPr>
      <w:rFonts w:ascii="Times New Roman" w:hAnsi="Times New Roman"/>
      <w:sz w:val="26"/>
    </w:rPr>
  </w:style>
  <w:style w:type="paragraph" w:customStyle="1" w:styleId="310">
    <w:name w:val="Основной текст (3)1"/>
    <w:basedOn w:val="a0"/>
    <w:link w:val="311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11">
    <w:name w:val="Основной текст (3)1"/>
    <w:basedOn w:val="1"/>
    <w:link w:val="310"/>
    <w:rPr>
      <w:rFonts w:ascii="Times New Roman" w:hAnsi="Times New Roman"/>
      <w:b/>
      <w:sz w:val="28"/>
    </w:rPr>
  </w:style>
  <w:style w:type="paragraph" w:customStyle="1" w:styleId="07">
    <w:name w:val="07 Примечания"/>
    <w:basedOn w:val="a0"/>
    <w:link w:val="070"/>
    <w:pPr>
      <w:spacing w:before="120" w:after="0"/>
      <w:jc w:val="both"/>
    </w:pPr>
    <w:rPr>
      <w:rFonts w:ascii="Times New Roman" w:hAnsi="Times New Roman"/>
      <w:sz w:val="20"/>
    </w:rPr>
  </w:style>
  <w:style w:type="character" w:customStyle="1" w:styleId="070">
    <w:name w:val="07 Примечания"/>
    <w:basedOn w:val="1"/>
    <w:link w:val="07"/>
    <w:rPr>
      <w:rFonts w:ascii="Times New Roman" w:hAnsi="Times New Roman"/>
      <w:sz w:val="20"/>
    </w:rPr>
  </w:style>
  <w:style w:type="paragraph" w:styleId="afff7">
    <w:name w:val="Plain Text"/>
    <w:basedOn w:val="a0"/>
    <w:link w:val="afff8"/>
    <w:pPr>
      <w:spacing w:after="0" w:line="240" w:lineRule="auto"/>
    </w:pPr>
    <w:rPr>
      <w:rFonts w:ascii="Courier New" w:hAnsi="Courier New"/>
      <w:sz w:val="20"/>
    </w:rPr>
  </w:style>
  <w:style w:type="character" w:customStyle="1" w:styleId="afff8">
    <w:name w:val="Текст Знак"/>
    <w:basedOn w:val="1"/>
    <w:link w:val="afff7"/>
    <w:rPr>
      <w:rFonts w:ascii="Courier New" w:hAnsi="Courier New"/>
      <w:sz w:val="20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afff9">
    <w:name w:val="_абзац"/>
    <w:basedOn w:val="a0"/>
    <w:link w:val="afffa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customStyle="1" w:styleId="afffa">
    <w:name w:val="_абзац"/>
    <w:basedOn w:val="1"/>
    <w:link w:val="afff9"/>
    <w:rPr>
      <w:rFonts w:ascii="Times New Roman" w:hAnsi="Times New Roman"/>
      <w:sz w:val="24"/>
    </w:rPr>
  </w:style>
  <w:style w:type="paragraph" w:customStyle="1" w:styleId="grame">
    <w:name w:val="grame"/>
    <w:link w:val="grame0"/>
    <w:rPr>
      <w:sz w:val="28"/>
    </w:rPr>
  </w:style>
  <w:style w:type="character" w:customStyle="1" w:styleId="grame0">
    <w:name w:val="grame"/>
    <w:link w:val="grame"/>
    <w:rPr>
      <w:rFonts w:ascii="Calibri" w:hAnsi="Calibri"/>
      <w:sz w:val="28"/>
    </w:rPr>
  </w:style>
  <w:style w:type="paragraph" w:customStyle="1" w:styleId="08">
    <w:name w:val="08 Примечания пункты"/>
    <w:basedOn w:val="07"/>
    <w:link w:val="080"/>
    <w:pPr>
      <w:spacing w:before="0"/>
      <w:ind w:firstLine="284"/>
    </w:pPr>
  </w:style>
  <w:style w:type="character" w:customStyle="1" w:styleId="080">
    <w:name w:val="08 Примечания пункты"/>
    <w:basedOn w:val="070"/>
    <w:link w:val="08"/>
    <w:rPr>
      <w:rFonts w:ascii="Times New Roman" w:hAnsi="Times New Roman"/>
      <w:sz w:val="20"/>
    </w:rPr>
  </w:style>
  <w:style w:type="paragraph" w:customStyle="1" w:styleId="FR1">
    <w:name w:val="FR1"/>
    <w:link w:val="FR10"/>
    <w:pPr>
      <w:widowControl w:val="0"/>
    </w:pPr>
    <w:rPr>
      <w:rFonts w:ascii="Times New Roman" w:hAnsi="Times New Roman"/>
      <w:sz w:val="16"/>
    </w:rPr>
  </w:style>
  <w:style w:type="character" w:customStyle="1" w:styleId="FR10">
    <w:name w:val="FR1"/>
    <w:link w:val="FR1"/>
    <w:rPr>
      <w:rFonts w:ascii="Times New Roman" w:hAnsi="Times New Roman"/>
      <w:sz w:val="16"/>
    </w:rPr>
  </w:style>
  <w:style w:type="paragraph" w:customStyle="1" w:styleId="afffb">
    <w:name w:val="Основной текст Знак"/>
    <w:basedOn w:val="15"/>
    <w:link w:val="afffc"/>
  </w:style>
  <w:style w:type="character" w:customStyle="1" w:styleId="afffc">
    <w:name w:val="Основной текст Знак"/>
    <w:basedOn w:val="a2"/>
    <w:link w:val="afffb"/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s22">
    <w:name w:val="s_22"/>
    <w:basedOn w:val="a0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520">
    <w:name w:val="ListLabel 52"/>
    <w:link w:val="ListLabel521"/>
  </w:style>
  <w:style w:type="character" w:customStyle="1" w:styleId="ListLabel521">
    <w:name w:val="ListLabel 52"/>
    <w:link w:val="ListLabel520"/>
  </w:style>
  <w:style w:type="paragraph" w:customStyle="1" w:styleId="100">
    <w:name w:val="Табличный_слева_10"/>
    <w:basedOn w:val="a0"/>
    <w:link w:val="1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01">
    <w:name w:val="Табличный_слева_10"/>
    <w:basedOn w:val="1"/>
    <w:link w:val="100"/>
    <w:rPr>
      <w:rFonts w:ascii="Times New Roman" w:hAnsi="Times New Roman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5">
    <w:name w:val="Колонтитул (2)"/>
    <w:basedOn w:val="a0"/>
    <w:link w:val="26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6">
    <w:name w:val="Колонтитул (2)"/>
    <w:basedOn w:val="1"/>
    <w:link w:val="25"/>
    <w:rPr>
      <w:rFonts w:ascii="Times New Roman" w:hAnsi="Times New Roman"/>
      <w:sz w:val="26"/>
    </w:rPr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paragraph" w:customStyle="1" w:styleId="51">
    <w:name w:val="5 Т1_Таб"/>
    <w:basedOn w:val="a0"/>
    <w:link w:val="510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510">
    <w:name w:val="5 Т1_Таб"/>
    <w:basedOn w:val="1"/>
    <w:link w:val="51"/>
    <w:rPr>
      <w:rFonts w:ascii="Times New Roman" w:hAnsi="Times New Roman"/>
      <w:b/>
      <w:sz w:val="20"/>
    </w:rPr>
  </w:style>
  <w:style w:type="paragraph" w:customStyle="1" w:styleId="Index">
    <w:name w:val="Index"/>
    <w:basedOn w:val="a0"/>
    <w:link w:val="Index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Index0">
    <w:name w:val="Index"/>
    <w:basedOn w:val="1"/>
    <w:link w:val="Index"/>
    <w:rPr>
      <w:rFonts w:ascii="Times New Roman" w:hAnsi="Times New Roman"/>
      <w:sz w:val="22"/>
    </w:rPr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</w:style>
  <w:style w:type="paragraph" w:customStyle="1" w:styleId="TableContents">
    <w:name w:val="Table Contents"/>
    <w:basedOn w:val="a0"/>
    <w:link w:val="Tabl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2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2"/>
    </w:rPr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</w:style>
  <w:style w:type="paragraph" w:customStyle="1" w:styleId="ListLabel1">
    <w:name w:val="ListLabel 1"/>
    <w:link w:val="ListLabel10"/>
    <w:rPr>
      <w:b/>
      <w:sz w:val="24"/>
    </w:rPr>
  </w:style>
  <w:style w:type="character" w:customStyle="1" w:styleId="ListLabel10">
    <w:name w:val="ListLabel 1"/>
    <w:link w:val="ListLabel1"/>
    <w:rPr>
      <w:b/>
      <w:sz w:val="24"/>
    </w:rPr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</w:style>
  <w:style w:type="paragraph" w:styleId="afffd">
    <w:name w:val="annotation subject"/>
    <w:basedOn w:val="afd"/>
    <w:next w:val="afd"/>
    <w:link w:val="afffe"/>
    <w:rPr>
      <w:b/>
    </w:rPr>
  </w:style>
  <w:style w:type="character" w:customStyle="1" w:styleId="afffe">
    <w:name w:val="Тема примечания Знак"/>
    <w:basedOn w:val="afe"/>
    <w:link w:val="afffd"/>
    <w:rPr>
      <w:rFonts w:ascii="Times New Roman" w:hAnsi="Times New Roman"/>
      <w:b/>
      <w:sz w:val="20"/>
    </w:rPr>
  </w:style>
  <w:style w:type="paragraph" w:customStyle="1" w:styleId="ListLabel99">
    <w:name w:val="ListLabel 99"/>
    <w:link w:val="ListLabel990"/>
    <w:rPr>
      <w:color w:val="0000FF"/>
      <w:u w:val="single" w:color="0000FF"/>
    </w:rPr>
  </w:style>
  <w:style w:type="character" w:customStyle="1" w:styleId="ListLabel990">
    <w:name w:val="ListLabel 99"/>
    <w:link w:val="ListLabel99"/>
    <w:rPr>
      <w:color w:val="0000FF"/>
      <w:u w:val="single" w:color="0000FF"/>
    </w:rPr>
  </w:style>
  <w:style w:type="paragraph" w:customStyle="1" w:styleId="affff">
    <w:name w:val="Колонтитул"/>
    <w:basedOn w:val="a0"/>
    <w:link w:val="affff0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ff0">
    <w:name w:val="Колонтитул"/>
    <w:basedOn w:val="1"/>
    <w:link w:val="affff"/>
    <w:rPr>
      <w:rFonts w:ascii="Times New Roman" w:hAnsi="Times New Roman"/>
      <w:b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customStyle="1" w:styleId="ListLabel400">
    <w:name w:val="ListLabel 40"/>
    <w:link w:val="ListLabel401"/>
  </w:style>
  <w:style w:type="character" w:customStyle="1" w:styleId="ListLabel401">
    <w:name w:val="ListLabel 40"/>
    <w:link w:val="ListLabel400"/>
  </w:style>
  <w:style w:type="paragraph" w:customStyle="1" w:styleId="text">
    <w:name w:val="text"/>
    <w:basedOn w:val="Default"/>
    <w:next w:val="Default"/>
    <w:link w:val="text0"/>
    <w:pPr>
      <w:spacing w:before="28" w:after="28"/>
    </w:pPr>
  </w:style>
  <w:style w:type="character" w:customStyle="1" w:styleId="text0">
    <w:name w:val="text"/>
    <w:basedOn w:val="Default0"/>
    <w:link w:val="text"/>
    <w:rPr>
      <w:rFonts w:ascii="Arial" w:hAnsi="Arial"/>
      <w:color w:val="000000"/>
      <w:sz w:val="24"/>
    </w:rPr>
  </w:style>
  <w:style w:type="paragraph" w:customStyle="1" w:styleId="222">
    <w:name w:val="Основной текст (2) + Полужирный2"/>
    <w:link w:val="223"/>
    <w:rPr>
      <w:rFonts w:ascii="Times New Roman" w:hAnsi="Times New Roman"/>
      <w:b/>
      <w:sz w:val="28"/>
    </w:rPr>
  </w:style>
  <w:style w:type="character" w:customStyle="1" w:styleId="223">
    <w:name w:val="Основной текст (2) + Полужирный2"/>
    <w:link w:val="222"/>
    <w:rPr>
      <w:rFonts w:ascii="Times New Roman" w:hAnsi="Times New Roman"/>
      <w:b/>
      <w:strike w:val="0"/>
      <w:sz w:val="28"/>
      <w:u w:val="none"/>
    </w:rPr>
  </w:style>
  <w:style w:type="paragraph" w:customStyle="1" w:styleId="ListLabel760">
    <w:name w:val="ListLabel 76"/>
    <w:link w:val="ListLabel761"/>
  </w:style>
  <w:style w:type="character" w:customStyle="1" w:styleId="ListLabel761">
    <w:name w:val="ListLabel 76"/>
    <w:link w:val="ListLabel760"/>
  </w:style>
  <w:style w:type="paragraph" w:customStyle="1" w:styleId="63">
    <w:name w:val="6 Т3_примеч"/>
    <w:basedOn w:val="51"/>
    <w:link w:val="630"/>
  </w:style>
  <w:style w:type="character" w:customStyle="1" w:styleId="630">
    <w:name w:val="6 Т3_примеч"/>
    <w:basedOn w:val="510"/>
    <w:link w:val="63"/>
    <w:rPr>
      <w:rFonts w:ascii="Times New Roman" w:hAnsi="Times New Roman"/>
      <w:b/>
      <w:sz w:val="20"/>
    </w:rPr>
  </w:style>
  <w:style w:type="paragraph" w:customStyle="1" w:styleId="312">
    <w:name w:val="Заголовок 3 Знак1"/>
    <w:link w:val="313"/>
    <w:rPr>
      <w:rFonts w:ascii="Cambria" w:hAnsi="Cambria"/>
      <w:b/>
      <w:color w:val="4F81BD"/>
      <w:sz w:val="24"/>
    </w:rPr>
  </w:style>
  <w:style w:type="character" w:customStyle="1" w:styleId="313">
    <w:name w:val="Заголовок 3 Знак1"/>
    <w:link w:val="312"/>
    <w:rPr>
      <w:rFonts w:ascii="Cambria" w:hAnsi="Cambria"/>
      <w:b/>
      <w:color w:val="4F81BD"/>
      <w:sz w:val="24"/>
    </w:rPr>
  </w:style>
  <w:style w:type="paragraph" w:customStyle="1" w:styleId="1d">
    <w:name w:val="Гиперссылка1"/>
    <w:link w:val="affff1"/>
    <w:rPr>
      <w:rFonts w:ascii="Times New Roman" w:hAnsi="Times New Roman"/>
      <w:color w:val="000080"/>
      <w:u w:val="single"/>
    </w:rPr>
  </w:style>
  <w:style w:type="character" w:styleId="affff1">
    <w:name w:val="Hyperlink"/>
    <w:link w:val="1d"/>
    <w:rPr>
      <w:rFonts w:ascii="Times New Roman" w:hAnsi="Times New Roman"/>
      <w:color w:val="000080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styleId="27">
    <w:name w:val="Body Text 2"/>
    <w:basedOn w:val="a0"/>
    <w:link w:val="28"/>
    <w:pPr>
      <w:spacing w:before="120" w:after="0" w:line="240" w:lineRule="auto"/>
      <w:ind w:firstLine="851"/>
      <w:jc w:val="both"/>
    </w:pPr>
    <w:rPr>
      <w:rFonts w:ascii="Arial" w:hAnsi="Arial"/>
      <w:sz w:val="20"/>
    </w:rPr>
  </w:style>
  <w:style w:type="character" w:customStyle="1" w:styleId="28">
    <w:name w:val="Основной текст 2 Знак"/>
    <w:basedOn w:val="1"/>
    <w:link w:val="27"/>
    <w:rPr>
      <w:rFonts w:ascii="Arial" w:hAnsi="Arial"/>
      <w:sz w:val="20"/>
    </w:rPr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customStyle="1" w:styleId="affff2">
    <w:name w:val="Подпись к таблице + Не полужирный"/>
    <w:link w:val="affff3"/>
    <w:rPr>
      <w:rFonts w:ascii="Times New Roman" w:hAnsi="Times New Roman"/>
      <w:b/>
      <w:sz w:val="28"/>
      <w:highlight w:val="white"/>
    </w:rPr>
  </w:style>
  <w:style w:type="character" w:customStyle="1" w:styleId="affff3">
    <w:name w:val="Подпись к таблице + Не полужирный"/>
    <w:link w:val="affff2"/>
    <w:rPr>
      <w:rFonts w:ascii="Times New Roman" w:hAnsi="Times New Roman"/>
      <w:b/>
      <w:sz w:val="28"/>
      <w:highlight w:val="white"/>
    </w:rPr>
  </w:style>
  <w:style w:type="paragraph" w:customStyle="1" w:styleId="s1">
    <w:name w:val="s_1"/>
    <w:basedOn w:val="a0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1e">
    <w:name w:val="toc 1"/>
    <w:basedOn w:val="a0"/>
    <w:next w:val="a0"/>
    <w:link w:val="1f"/>
    <w:uiPriority w:val="39"/>
    <w:pPr>
      <w:widowControl w:val="0"/>
      <w:tabs>
        <w:tab w:val="right" w:leader="dot" w:pos="9639"/>
      </w:tabs>
      <w:spacing w:after="0" w:line="240" w:lineRule="auto"/>
      <w:ind w:right="418" w:firstLine="709"/>
      <w:jc w:val="both"/>
    </w:pPr>
    <w:rPr>
      <w:rFonts w:ascii="Times New Roman" w:hAnsi="Times New Roman"/>
      <w:b/>
      <w:sz w:val="24"/>
    </w:rPr>
  </w:style>
  <w:style w:type="character" w:customStyle="1" w:styleId="1f">
    <w:name w:val="Оглавление 1 Знак"/>
    <w:basedOn w:val="1"/>
    <w:link w:val="1e"/>
    <w:rPr>
      <w:rFonts w:ascii="Times New Roman" w:hAnsi="Times New Roman"/>
      <w:b/>
      <w:sz w:val="24"/>
    </w:rPr>
  </w:style>
  <w:style w:type="paragraph" w:customStyle="1" w:styleId="ListLabel92">
    <w:name w:val="ListLabel 92"/>
    <w:link w:val="ListLabel920"/>
    <w:rPr>
      <w:color w:val="0000FF"/>
      <w:sz w:val="24"/>
      <w:u w:val="single" w:color="0000FF"/>
    </w:rPr>
  </w:style>
  <w:style w:type="character" w:customStyle="1" w:styleId="ListLabel920">
    <w:name w:val="ListLabel 92"/>
    <w:link w:val="ListLabel92"/>
    <w:rPr>
      <w:color w:val="0000FF"/>
      <w:sz w:val="24"/>
      <w:u w:val="single" w:color="0000FF"/>
    </w:rPr>
  </w:style>
  <w:style w:type="paragraph" w:customStyle="1" w:styleId="ListLabel31">
    <w:name w:val="ListLabel 31"/>
    <w:link w:val="ListLabel310"/>
  </w:style>
  <w:style w:type="character" w:customStyle="1" w:styleId="ListLabel310">
    <w:name w:val="ListLabel 31"/>
    <w:link w:val="ListLabel31"/>
  </w:style>
  <w:style w:type="paragraph" w:customStyle="1" w:styleId="affff4">
    <w:name w:val="Информация о версии"/>
    <w:basedOn w:val="a8"/>
    <w:next w:val="a0"/>
    <w:link w:val="affff5"/>
    <w:rPr>
      <w:rFonts w:ascii="Times New Roman CYR" w:hAnsi="Times New Roman CYR"/>
      <w:i/>
    </w:rPr>
  </w:style>
  <w:style w:type="character" w:customStyle="1" w:styleId="affff5">
    <w:name w:val="Информация о версии"/>
    <w:basedOn w:val="a9"/>
    <w:link w:val="affff4"/>
    <w:rPr>
      <w:rFonts w:ascii="Times New Roman CYR" w:hAnsi="Times New Roman CYR"/>
      <w:i/>
      <w:color w:val="353842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ListLabel81">
    <w:name w:val="ListLabel 81"/>
    <w:link w:val="ListLabel810"/>
  </w:style>
  <w:style w:type="character" w:customStyle="1" w:styleId="ListLabel810">
    <w:name w:val="ListLabel 81"/>
    <w:link w:val="ListLabel81"/>
  </w:style>
  <w:style w:type="paragraph" w:customStyle="1" w:styleId="ListLabel20">
    <w:name w:val="ListLabel 20"/>
    <w:link w:val="ListLabel200"/>
  </w:style>
  <w:style w:type="character" w:customStyle="1" w:styleId="ListLabel200">
    <w:name w:val="ListLabel 20"/>
    <w:link w:val="ListLabel20"/>
  </w:style>
  <w:style w:type="paragraph" w:customStyle="1" w:styleId="ListLabel8">
    <w:name w:val="ListLabel 8"/>
    <w:link w:val="ListLabel80"/>
  </w:style>
  <w:style w:type="character" w:customStyle="1" w:styleId="ListLabel80">
    <w:name w:val="ListLabel 8"/>
    <w:link w:val="ListLabel8"/>
  </w:style>
  <w:style w:type="paragraph" w:customStyle="1" w:styleId="hl">
    <w:name w:val="hl"/>
    <w:basedOn w:val="15"/>
    <w:link w:val="hl0"/>
  </w:style>
  <w:style w:type="character" w:customStyle="1" w:styleId="hl0">
    <w:name w:val="hl"/>
    <w:basedOn w:val="a2"/>
    <w:link w:val="hl"/>
  </w:style>
  <w:style w:type="paragraph" w:customStyle="1" w:styleId="ListLabel11">
    <w:name w:val="ListLabel 11"/>
    <w:link w:val="ListLabel110"/>
  </w:style>
  <w:style w:type="character" w:customStyle="1" w:styleId="ListLabel110">
    <w:name w:val="ListLabel 11"/>
    <w:link w:val="ListLabel11"/>
  </w:style>
  <w:style w:type="paragraph" w:customStyle="1" w:styleId="010">
    <w:name w:val="010 Список дефис"/>
    <w:next w:val="a0"/>
    <w:link w:val="0100"/>
    <w:pPr>
      <w:numPr>
        <w:numId w:val="21"/>
      </w:numPr>
      <w:spacing w:line="276" w:lineRule="auto"/>
      <w:ind w:left="0" w:firstLine="567"/>
      <w:jc w:val="both"/>
    </w:pPr>
    <w:rPr>
      <w:rFonts w:ascii="Times New Roman" w:hAnsi="Times New Roman"/>
      <w:sz w:val="24"/>
    </w:rPr>
  </w:style>
  <w:style w:type="character" w:customStyle="1" w:styleId="0100">
    <w:name w:val="010 Список дефис"/>
    <w:link w:val="010"/>
    <w:rPr>
      <w:rFonts w:ascii="Times New Roman" w:hAnsi="Times New Roman"/>
      <w:color w:val="000000"/>
      <w:sz w:val="24"/>
    </w:rPr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15">
    <w:name w:val="Основной шрифт абзаца1"/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paragraph" w:customStyle="1" w:styleId="ListLabel30">
    <w:name w:val="ListLabel 30"/>
    <w:link w:val="ListLabel300"/>
  </w:style>
  <w:style w:type="character" w:customStyle="1" w:styleId="ListLabel300">
    <w:name w:val="ListLabel 30"/>
    <w:link w:val="ListLabel30"/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InternetLink">
    <w:name w:val="Internet Link"/>
    <w:link w:val="InternetLink0"/>
    <w:rPr>
      <w:color w:val="000080"/>
      <w:u w:val="single"/>
    </w:rPr>
  </w:style>
  <w:style w:type="character" w:customStyle="1" w:styleId="InternetLink0">
    <w:name w:val="Internet Link"/>
    <w:link w:val="InternetLink"/>
    <w:rPr>
      <w:color w:val="000080"/>
      <w:u w:val="single"/>
    </w:rPr>
  </w:style>
  <w:style w:type="paragraph" w:styleId="91">
    <w:name w:val="toc 9"/>
    <w:basedOn w:val="a0"/>
    <w:next w:val="a0"/>
    <w:link w:val="92"/>
    <w:uiPriority w:val="39"/>
    <w:pPr>
      <w:spacing w:after="100" w:line="264" w:lineRule="auto"/>
      <w:ind w:left="1760"/>
    </w:pPr>
  </w:style>
  <w:style w:type="character" w:customStyle="1" w:styleId="92">
    <w:name w:val="Оглавление 9 Знак"/>
    <w:basedOn w:val="1"/>
    <w:link w:val="91"/>
    <w:rPr>
      <w:sz w:val="22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paragraph" w:customStyle="1" w:styleId="512">
    <w:name w:val="5.1 Т2_Таб"/>
    <w:basedOn w:val="51"/>
    <w:link w:val="5120"/>
    <w:pPr>
      <w:jc w:val="center"/>
    </w:pPr>
    <w:rPr>
      <w:sz w:val="24"/>
    </w:rPr>
  </w:style>
  <w:style w:type="character" w:customStyle="1" w:styleId="5120">
    <w:name w:val="5.1 Т2_Таб"/>
    <w:basedOn w:val="510"/>
    <w:link w:val="512"/>
    <w:rPr>
      <w:rFonts w:ascii="Times New Roman" w:hAnsi="Times New Roman"/>
      <w:b/>
      <w:sz w:val="24"/>
    </w:rPr>
  </w:style>
  <w:style w:type="paragraph" w:customStyle="1" w:styleId="105pt">
    <w:name w:val="Основной текст + 10;5 pt"/>
    <w:link w:val="105pt0"/>
    <w:rPr>
      <w:rFonts w:ascii="Times New Roman" w:hAnsi="Times New Roman"/>
      <w:sz w:val="21"/>
      <w:highlight w:val="white"/>
    </w:rPr>
  </w:style>
  <w:style w:type="character" w:customStyle="1" w:styleId="105pt0">
    <w:name w:val="Основной текст + 10;5 pt"/>
    <w:link w:val="105pt"/>
    <w:rPr>
      <w:rFonts w:ascii="Times New Roman" w:hAnsi="Times New Roman"/>
      <w:color w:val="000000"/>
      <w:spacing w:val="0"/>
      <w:sz w:val="21"/>
      <w:highlight w:val="white"/>
    </w:rPr>
  </w:style>
  <w:style w:type="paragraph" w:customStyle="1" w:styleId="110">
    <w:name w:val="Заголовок 1 Знак1"/>
    <w:link w:val="111"/>
    <w:rPr>
      <w:rFonts w:ascii="Cambria" w:hAnsi="Cambria"/>
      <w:b/>
      <w:color w:val="365F91"/>
      <w:sz w:val="28"/>
    </w:rPr>
  </w:style>
  <w:style w:type="character" w:customStyle="1" w:styleId="111">
    <w:name w:val="Заголовок 1 Знак1"/>
    <w:link w:val="110"/>
    <w:rPr>
      <w:rFonts w:ascii="Cambria" w:hAnsi="Cambria"/>
      <w:b/>
      <w:color w:val="365F91"/>
      <w:sz w:val="28"/>
    </w:rPr>
  </w:style>
  <w:style w:type="paragraph" w:customStyle="1" w:styleId="37">
    <w:name w:val="Основной текст (3) + Не полужирный"/>
    <w:link w:val="38"/>
    <w:rPr>
      <w:rFonts w:ascii="Times New Roman" w:hAnsi="Times New Roman"/>
      <w:b/>
      <w:sz w:val="28"/>
    </w:rPr>
  </w:style>
  <w:style w:type="character" w:customStyle="1" w:styleId="38">
    <w:name w:val="Основной текст (3) + Не полужирный"/>
    <w:link w:val="37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</w:style>
  <w:style w:type="paragraph" w:customStyle="1" w:styleId="FrameContents">
    <w:name w:val="Frame Contents"/>
    <w:basedOn w:val="a0"/>
    <w:link w:val="Fram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FrameContents0">
    <w:name w:val="Frame Contents"/>
    <w:basedOn w:val="1"/>
    <w:link w:val="FrameContents"/>
    <w:rPr>
      <w:rFonts w:ascii="Times New Roman" w:hAnsi="Times New Roman"/>
      <w:sz w:val="22"/>
    </w:rPr>
  </w:style>
  <w:style w:type="paragraph" w:styleId="81">
    <w:name w:val="toc 8"/>
    <w:basedOn w:val="a0"/>
    <w:next w:val="a0"/>
    <w:link w:val="82"/>
    <w:uiPriority w:val="39"/>
    <w:pPr>
      <w:spacing w:after="100" w:line="264" w:lineRule="auto"/>
      <w:ind w:left="1540"/>
    </w:pPr>
  </w:style>
  <w:style w:type="character" w:customStyle="1" w:styleId="82">
    <w:name w:val="Оглавление 8 Знак"/>
    <w:basedOn w:val="1"/>
    <w:link w:val="81"/>
    <w:rPr>
      <w:sz w:val="22"/>
    </w:rPr>
  </w:style>
  <w:style w:type="paragraph" w:customStyle="1" w:styleId="29">
    <w:name w:val="Основной текст (2) + Полужирный"/>
    <w:link w:val="2a"/>
    <w:rPr>
      <w:rFonts w:ascii="Times New Roman" w:hAnsi="Times New Roman"/>
      <w:b/>
      <w:sz w:val="28"/>
      <w:highlight w:val="white"/>
    </w:rPr>
  </w:style>
  <w:style w:type="character" w:customStyle="1" w:styleId="2a">
    <w:name w:val="Основной текст (2) + Полужирный"/>
    <w:link w:val="29"/>
    <w:rPr>
      <w:rFonts w:ascii="Times New Roman" w:hAnsi="Times New Roman"/>
      <w:b/>
      <w:color w:val="000000"/>
      <w:spacing w:val="0"/>
      <w:sz w:val="28"/>
      <w:highlight w:val="white"/>
      <w:u w:val="none"/>
    </w:rPr>
  </w:style>
  <w:style w:type="paragraph" w:customStyle="1" w:styleId="ListLabel91">
    <w:name w:val="ListLabel 91"/>
    <w:link w:val="ListLabel910"/>
    <w:rPr>
      <w:color w:val="0000FF"/>
      <w:u w:val="single" w:color="0000FF"/>
    </w:rPr>
  </w:style>
  <w:style w:type="character" w:customStyle="1" w:styleId="ListLabel910">
    <w:name w:val="ListLabel 91"/>
    <w:link w:val="ListLabel91"/>
    <w:rPr>
      <w:color w:val="0000FF"/>
      <w:u w:val="single" w:color="0000FF"/>
    </w:rPr>
  </w:style>
  <w:style w:type="paragraph" w:customStyle="1" w:styleId="224">
    <w:name w:val="Основной текст (2)2"/>
    <w:link w:val="225"/>
    <w:rPr>
      <w:rFonts w:ascii="Times New Roman" w:hAnsi="Times New Roman"/>
      <w:sz w:val="28"/>
      <w:u w:val="single"/>
    </w:rPr>
  </w:style>
  <w:style w:type="character" w:customStyle="1" w:styleId="225">
    <w:name w:val="Основной текст (2)2"/>
    <w:link w:val="224"/>
    <w:rPr>
      <w:rFonts w:ascii="Times New Roman" w:hAnsi="Times New Roman"/>
      <w:sz w:val="28"/>
      <w:u w:val="single"/>
    </w:rPr>
  </w:style>
  <w:style w:type="paragraph" w:customStyle="1" w:styleId="affff6">
    <w:name w:val="Текст (справка)"/>
    <w:basedOn w:val="a0"/>
    <w:next w:val="a0"/>
    <w:link w:val="affff7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ffff7">
    <w:name w:val="Текст (справка)"/>
    <w:basedOn w:val="1"/>
    <w:link w:val="affff6"/>
    <w:rPr>
      <w:rFonts w:ascii="Times New Roman CYR" w:hAnsi="Times New Roman CYR"/>
      <w:sz w:val="24"/>
    </w:rPr>
  </w:style>
  <w:style w:type="paragraph" w:styleId="2b">
    <w:name w:val="List 2"/>
    <w:basedOn w:val="a0"/>
    <w:link w:val="2c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customStyle="1" w:styleId="2c">
    <w:name w:val="Список 2 Знак"/>
    <w:basedOn w:val="1"/>
    <w:link w:val="2b"/>
    <w:rPr>
      <w:rFonts w:ascii="Times New Roman" w:hAnsi="Times New Roman"/>
      <w:sz w:val="24"/>
    </w:rPr>
  </w:style>
  <w:style w:type="paragraph" w:styleId="affff8">
    <w:name w:val="footer"/>
    <w:basedOn w:val="a0"/>
    <w:link w:val="aff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9">
    <w:name w:val="Нижний колонтитул Знак"/>
    <w:basedOn w:val="1"/>
    <w:link w:val="affff8"/>
    <w:rPr>
      <w:sz w:val="22"/>
    </w:rPr>
  </w:style>
  <w:style w:type="paragraph" w:customStyle="1" w:styleId="1f0">
    <w:name w:val="Знак примечания1"/>
    <w:link w:val="affffa"/>
    <w:rPr>
      <w:sz w:val="16"/>
    </w:rPr>
  </w:style>
  <w:style w:type="character" w:styleId="affffa">
    <w:name w:val="annotation reference"/>
    <w:link w:val="1f0"/>
    <w:rPr>
      <w:sz w:val="16"/>
    </w:rPr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211pt">
    <w:name w:val="Основной текст (2) + 11 pt"/>
    <w:link w:val="211pt0"/>
    <w:rPr>
      <w:rFonts w:ascii="Times New Roman" w:hAnsi="Times New Roman"/>
      <w:b/>
      <w:sz w:val="22"/>
    </w:rPr>
  </w:style>
  <w:style w:type="character" w:customStyle="1" w:styleId="211pt0">
    <w:name w:val="Основной текст (2) + 11 pt"/>
    <w:link w:val="211pt"/>
    <w:rPr>
      <w:rFonts w:ascii="Times New Roman" w:hAnsi="Times New Roman"/>
      <w:b/>
      <w:strike w:val="0"/>
      <w:sz w:val="22"/>
      <w:u w:val="none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</w:style>
  <w:style w:type="paragraph" w:customStyle="1" w:styleId="102">
    <w:name w:val="Табличный_по ширине_10"/>
    <w:basedOn w:val="a0"/>
    <w:link w:val="103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3">
    <w:name w:val="Табличный_по ширине_10"/>
    <w:basedOn w:val="1"/>
    <w:link w:val="102"/>
    <w:rPr>
      <w:rFonts w:ascii="Times New Roman" w:hAnsi="Times New Roman"/>
      <w:sz w:val="20"/>
    </w:rPr>
  </w:style>
  <w:style w:type="paragraph" w:styleId="affffb">
    <w:name w:val="Document Map"/>
    <w:basedOn w:val="a0"/>
    <w:link w:val="affffc"/>
    <w:pPr>
      <w:spacing w:after="0" w:line="240" w:lineRule="auto"/>
    </w:pPr>
    <w:rPr>
      <w:rFonts w:ascii="Tahoma" w:hAnsi="Tahoma"/>
      <w:sz w:val="16"/>
    </w:rPr>
  </w:style>
  <w:style w:type="character" w:customStyle="1" w:styleId="affffc">
    <w:name w:val="Схема документа Знак"/>
    <w:basedOn w:val="1"/>
    <w:link w:val="affffb"/>
    <w:rPr>
      <w:rFonts w:ascii="Tahoma" w:hAnsi="Tahoma"/>
      <w:sz w:val="16"/>
    </w:rPr>
  </w:style>
  <w:style w:type="paragraph" w:customStyle="1" w:styleId="ListLabel57">
    <w:name w:val="ListLabel 57"/>
    <w:link w:val="ListLabel570"/>
    <w:rPr>
      <w:sz w:val="24"/>
    </w:rPr>
  </w:style>
  <w:style w:type="character" w:customStyle="1" w:styleId="ListLabel570">
    <w:name w:val="ListLabel 57"/>
    <w:link w:val="ListLabel57"/>
    <w:rPr>
      <w:sz w:val="24"/>
    </w:rPr>
  </w:style>
  <w:style w:type="paragraph" w:customStyle="1" w:styleId="ListLabel3">
    <w:name w:val="ListLabel 3"/>
    <w:link w:val="ListLabel33"/>
  </w:style>
  <w:style w:type="character" w:customStyle="1" w:styleId="ListLabel33">
    <w:name w:val="ListLabel 3"/>
    <w:link w:val="ListLabel3"/>
  </w:style>
  <w:style w:type="paragraph" w:customStyle="1" w:styleId="ListLabel2">
    <w:name w:val="ListLabel 2"/>
    <w:link w:val="ListLabel23"/>
    <w:rPr>
      <w:sz w:val="24"/>
    </w:rPr>
  </w:style>
  <w:style w:type="character" w:customStyle="1" w:styleId="ListLabel23">
    <w:name w:val="ListLabel 2"/>
    <w:link w:val="ListLabel2"/>
    <w:rPr>
      <w:sz w:val="24"/>
    </w:rPr>
  </w:style>
  <w:style w:type="paragraph" w:customStyle="1" w:styleId="FR2">
    <w:name w:val="FR2"/>
    <w:link w:val="FR20"/>
    <w:pPr>
      <w:widowControl w:val="0"/>
      <w:ind w:firstLine="560"/>
      <w:jc w:val="both"/>
    </w:pPr>
    <w:rPr>
      <w:rFonts w:ascii="Times New Roman" w:hAnsi="Times New Roman"/>
      <w:sz w:val="28"/>
    </w:rPr>
  </w:style>
  <w:style w:type="character" w:customStyle="1" w:styleId="FR20">
    <w:name w:val="FR2"/>
    <w:link w:val="FR2"/>
    <w:rPr>
      <w:rFonts w:ascii="Times New Roman" w:hAnsi="Times New Roman"/>
      <w:sz w:val="28"/>
    </w:rPr>
  </w:style>
  <w:style w:type="paragraph" w:customStyle="1" w:styleId="ListLabel102">
    <w:name w:val="ListLabel 102"/>
    <w:link w:val="ListLabel1020"/>
    <w:rPr>
      <w:sz w:val="24"/>
      <w:u w:color="000000"/>
    </w:rPr>
  </w:style>
  <w:style w:type="character" w:customStyle="1" w:styleId="ListLabel1020">
    <w:name w:val="ListLabel 102"/>
    <w:link w:val="ListLabel102"/>
    <w:rPr>
      <w:color w:val="000000"/>
      <w:sz w:val="24"/>
      <w:u w:val="none" w:color="000000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</w:style>
  <w:style w:type="paragraph" w:styleId="52">
    <w:name w:val="toc 5"/>
    <w:basedOn w:val="a0"/>
    <w:next w:val="a0"/>
    <w:link w:val="53"/>
    <w:uiPriority w:val="39"/>
    <w:pPr>
      <w:spacing w:after="100" w:line="264" w:lineRule="auto"/>
      <w:ind w:left="880"/>
    </w:pPr>
  </w:style>
  <w:style w:type="character" w:customStyle="1" w:styleId="53">
    <w:name w:val="Оглавление 5 Знак"/>
    <w:basedOn w:val="1"/>
    <w:link w:val="52"/>
    <w:rPr>
      <w:sz w:val="22"/>
    </w:rPr>
  </w:style>
  <w:style w:type="paragraph" w:customStyle="1" w:styleId="affffd">
    <w:name w:val="Нормальный"/>
    <w:basedOn w:val="a0"/>
    <w:link w:val="affffe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affffe">
    <w:name w:val="Нормальный"/>
    <w:basedOn w:val="1"/>
    <w:link w:val="affffd"/>
    <w:rPr>
      <w:rFonts w:ascii="Times New Roman" w:hAnsi="Times New Roman"/>
      <w:sz w:val="24"/>
    </w:rPr>
  </w:style>
  <w:style w:type="paragraph" w:customStyle="1" w:styleId="ListLabel800">
    <w:name w:val="ListLabel 80"/>
    <w:link w:val="ListLabel801"/>
  </w:style>
  <w:style w:type="character" w:customStyle="1" w:styleId="ListLabel801">
    <w:name w:val="ListLabel 80"/>
    <w:link w:val="ListLabel800"/>
  </w:style>
  <w:style w:type="paragraph" w:customStyle="1" w:styleId="05">
    <w:name w:val="05 таблицы название"/>
    <w:next w:val="01"/>
    <w:link w:val="050"/>
    <w:pPr>
      <w:spacing w:before="240" w:after="120"/>
      <w:jc w:val="right"/>
    </w:pPr>
    <w:rPr>
      <w:rFonts w:ascii="Times New Roman" w:hAnsi="Times New Roman"/>
      <w:sz w:val="24"/>
    </w:rPr>
  </w:style>
  <w:style w:type="character" w:customStyle="1" w:styleId="050">
    <w:name w:val="05 таблицы название"/>
    <w:link w:val="05"/>
    <w:rPr>
      <w:rFonts w:ascii="Times New Roman" w:hAnsi="Times New Roman"/>
      <w:sz w:val="24"/>
    </w:rPr>
  </w:style>
  <w:style w:type="paragraph" w:customStyle="1" w:styleId="061">
    <w:name w:val="06.1 шапки табл"/>
    <w:basedOn w:val="06"/>
    <w:link w:val="0610"/>
    <w:pPr>
      <w:jc w:val="center"/>
    </w:pPr>
    <w:rPr>
      <w:b/>
      <w:sz w:val="20"/>
    </w:rPr>
  </w:style>
  <w:style w:type="character" w:customStyle="1" w:styleId="0610">
    <w:name w:val="06.1 шапки табл"/>
    <w:basedOn w:val="060"/>
    <w:link w:val="061"/>
    <w:rPr>
      <w:rFonts w:ascii="Times New Roman" w:hAnsi="Times New Roman"/>
      <w:b/>
      <w:sz w:val="20"/>
    </w:rPr>
  </w:style>
  <w:style w:type="paragraph" w:customStyle="1" w:styleId="04">
    <w:name w:val="04 Список"/>
    <w:next w:val="01"/>
    <w:link w:val="040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40">
    <w:name w:val="04 Список"/>
    <w:link w:val="04"/>
    <w:rPr>
      <w:rFonts w:ascii="Times New Roman" w:hAnsi="Times New Roman"/>
      <w:sz w:val="24"/>
    </w:rPr>
  </w:style>
  <w:style w:type="paragraph" w:customStyle="1" w:styleId="TableParagraph">
    <w:name w:val="Table Paragraph"/>
    <w:basedOn w:val="a0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</w:style>
  <w:style w:type="paragraph" w:customStyle="1" w:styleId="1f1">
    <w:name w:val="обычный_1 Знак Знак Знак Знак Знак Знак Знак Знак Знак"/>
    <w:basedOn w:val="a0"/>
    <w:link w:val="1f2"/>
    <w:pPr>
      <w:spacing w:beforeAutospacing="1" w:afterAutospacing="1" w:line="240" w:lineRule="auto"/>
      <w:ind w:left="720" w:hanging="720"/>
    </w:pPr>
    <w:rPr>
      <w:rFonts w:ascii="Times New Roman" w:hAnsi="Times New Roman"/>
      <w:sz w:val="24"/>
    </w:rPr>
  </w:style>
  <w:style w:type="character" w:customStyle="1" w:styleId="1f2">
    <w:name w:val="обычный_1 Знак Знак Знак Знак Знак Знак Знак Знак Знак"/>
    <w:basedOn w:val="1"/>
    <w:link w:val="1f1"/>
    <w:rPr>
      <w:rFonts w:ascii="Times New Roman" w:hAnsi="Times New Roman"/>
      <w:sz w:val="24"/>
    </w:rPr>
  </w:style>
  <w:style w:type="paragraph" w:customStyle="1" w:styleId="afffff">
    <w:name w:val="Следующий абзац"/>
    <w:basedOn w:val="a0"/>
    <w:link w:val="afffff0"/>
    <w:pPr>
      <w:widowControl w:val="0"/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fff0">
    <w:name w:val="Следующий абзац"/>
    <w:basedOn w:val="1"/>
    <w:link w:val="afffff"/>
    <w:rPr>
      <w:rFonts w:ascii="Times New Roman" w:hAnsi="Times New Roman"/>
      <w:sz w:val="24"/>
    </w:rPr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styleId="afffff1">
    <w:name w:val="Subtitle"/>
    <w:next w:val="a0"/>
    <w:link w:val="afff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2">
    <w:name w:val="Подзаголовок Знак"/>
    <w:link w:val="afffff1"/>
    <w:rPr>
      <w:rFonts w:ascii="XO Thames" w:hAnsi="XO Thames"/>
      <w:i/>
      <w:sz w:val="24"/>
    </w:rPr>
  </w:style>
  <w:style w:type="paragraph" w:customStyle="1" w:styleId="BodyTextChar1">
    <w:name w:val="Body Text Char1"/>
    <w:link w:val="BodyTextChar10"/>
    <w:rPr>
      <w:rFonts w:ascii="Times New Roman" w:hAnsi="Times New Roman"/>
      <w:sz w:val="24"/>
    </w:rPr>
  </w:style>
  <w:style w:type="character" w:customStyle="1" w:styleId="BodyTextChar10">
    <w:name w:val="Body Text Char1"/>
    <w:link w:val="BodyTextChar1"/>
    <w:rPr>
      <w:rFonts w:ascii="Times New Roman" w:hAnsi="Times New Roman"/>
      <w:color w:val="000000"/>
      <w:sz w:val="24"/>
    </w:rPr>
  </w:style>
  <w:style w:type="paragraph" w:customStyle="1" w:styleId="ListLabel95">
    <w:name w:val="ListLabel 95"/>
    <w:link w:val="ListLabel950"/>
    <w:rPr>
      <w:color w:val="0000FF"/>
      <w:u w:val="single" w:color="0000FF"/>
    </w:rPr>
  </w:style>
  <w:style w:type="character" w:customStyle="1" w:styleId="ListLabel950">
    <w:name w:val="ListLabel 95"/>
    <w:link w:val="ListLabel95"/>
    <w:rPr>
      <w:color w:val="0000FF"/>
      <w:u w:val="single" w:color="0000FF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</w:style>
  <w:style w:type="paragraph" w:customStyle="1" w:styleId="2d">
    <w:name w:val="Основной текст2"/>
    <w:link w:val="2e"/>
    <w:rPr>
      <w:rFonts w:ascii="Times New Roman" w:hAnsi="Times New Roman"/>
      <w:sz w:val="27"/>
      <w:highlight w:val="white"/>
      <w:u w:val="single"/>
    </w:rPr>
  </w:style>
  <w:style w:type="character" w:customStyle="1" w:styleId="2e">
    <w:name w:val="Основной текст2"/>
    <w:link w:val="2d"/>
    <w:rPr>
      <w:rFonts w:ascii="Times New Roman" w:hAnsi="Times New Roman"/>
      <w:color w:val="000000"/>
      <w:spacing w:val="0"/>
      <w:sz w:val="27"/>
      <w:highlight w:val="white"/>
      <w:u w:val="single"/>
    </w:rPr>
  </w:style>
  <w:style w:type="paragraph" w:customStyle="1" w:styleId="2f">
    <w:name w:val="Основной текст (2)"/>
    <w:basedOn w:val="a0"/>
    <w:link w:val="2f0"/>
    <w:pPr>
      <w:widowControl w:val="0"/>
      <w:spacing w:after="720" w:line="322" w:lineRule="exact"/>
    </w:pPr>
    <w:rPr>
      <w:sz w:val="28"/>
    </w:rPr>
  </w:style>
  <w:style w:type="character" w:customStyle="1" w:styleId="2f0">
    <w:name w:val="Основной текст (2)"/>
    <w:basedOn w:val="1"/>
    <w:link w:val="2f"/>
    <w:rPr>
      <w:sz w:val="28"/>
    </w:rPr>
  </w:style>
  <w:style w:type="paragraph" w:styleId="afffff3">
    <w:name w:val="Normal (Web)"/>
    <w:basedOn w:val="a0"/>
    <w:link w:val="afffff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fff4">
    <w:name w:val="Обычный (веб) Знак"/>
    <w:basedOn w:val="1"/>
    <w:link w:val="afffff3"/>
    <w:rPr>
      <w:rFonts w:ascii="Times New Roman" w:hAnsi="Times New Roman"/>
      <w:sz w:val="24"/>
    </w:rPr>
  </w:style>
  <w:style w:type="paragraph" w:customStyle="1" w:styleId="ListLabel53">
    <w:name w:val="ListLabel 53"/>
    <w:link w:val="ListLabel530"/>
  </w:style>
  <w:style w:type="character" w:customStyle="1" w:styleId="ListLabel530">
    <w:name w:val="ListLabel 53"/>
    <w:link w:val="ListLabel53"/>
  </w:style>
  <w:style w:type="paragraph" w:styleId="afffff5">
    <w:name w:val="Title"/>
    <w:basedOn w:val="a0"/>
    <w:link w:val="afffff6"/>
    <w:uiPriority w:val="10"/>
    <w:qFormat/>
    <w:pPr>
      <w:widowControl w:val="0"/>
      <w:spacing w:after="0" w:line="240" w:lineRule="auto"/>
      <w:ind w:left="931" w:right="938" w:hanging="2"/>
      <w:jc w:val="center"/>
    </w:pPr>
    <w:rPr>
      <w:rFonts w:ascii="Times New Roman" w:hAnsi="Times New Roman"/>
      <w:b/>
      <w:sz w:val="32"/>
    </w:rPr>
  </w:style>
  <w:style w:type="character" w:customStyle="1" w:styleId="afffff6">
    <w:name w:val="Заголовок Знак"/>
    <w:basedOn w:val="1"/>
    <w:link w:val="afffff5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</w:style>
  <w:style w:type="paragraph" w:styleId="afffff7">
    <w:name w:val="TOC Heading"/>
    <w:basedOn w:val="10"/>
    <w:next w:val="a0"/>
    <w:link w:val="afffff8"/>
    <w:pPr>
      <w:keepLines/>
      <w:pageBreakBefore w:val="0"/>
      <w:tabs>
        <w:tab w:val="clear" w:pos="851"/>
      </w:tabs>
      <w:spacing w:after="0" w:line="264" w:lineRule="auto"/>
      <w:jc w:val="left"/>
      <w:outlineLvl w:val="8"/>
    </w:pPr>
    <w:rPr>
      <w:rFonts w:ascii="Cambria" w:hAnsi="Cambria"/>
      <w:b w:val="0"/>
      <w:caps w:val="0"/>
      <w:color w:val="365F91"/>
      <w:sz w:val="32"/>
    </w:rPr>
  </w:style>
  <w:style w:type="character" w:customStyle="1" w:styleId="afffff8">
    <w:name w:val="Заголовок оглавления Знак"/>
    <w:basedOn w:val="11"/>
    <w:link w:val="afffff7"/>
    <w:rPr>
      <w:rFonts w:ascii="Cambria" w:hAnsi="Cambria"/>
      <w:b w:val="0"/>
      <w:caps w:val="0"/>
      <w:color w:val="365F91"/>
      <w:sz w:val="32"/>
    </w:rPr>
  </w:style>
  <w:style w:type="paragraph" w:customStyle="1" w:styleId="ListLabel230">
    <w:name w:val="ListLabel 23"/>
    <w:link w:val="ListLabel231"/>
  </w:style>
  <w:style w:type="character" w:customStyle="1" w:styleId="ListLabel231">
    <w:name w:val="ListLabel 23"/>
    <w:link w:val="ListLabel230"/>
  </w:style>
  <w:style w:type="paragraph" w:customStyle="1" w:styleId="ListLabel100">
    <w:name w:val="ListLabel 10"/>
    <w:link w:val="ListLabel101"/>
    <w:rPr>
      <w:sz w:val="24"/>
    </w:rPr>
  </w:style>
  <w:style w:type="character" w:customStyle="1" w:styleId="ListLabel101">
    <w:name w:val="ListLabel 10"/>
    <w:link w:val="ListLabel100"/>
    <w:rPr>
      <w:sz w:val="24"/>
    </w:rPr>
  </w:style>
  <w:style w:type="paragraph" w:styleId="afffff9">
    <w:name w:val="List"/>
    <w:basedOn w:val="a0"/>
    <w:link w:val="afffffa"/>
    <w:pPr>
      <w:widowControl w:val="0"/>
      <w:spacing w:after="0" w:line="240" w:lineRule="auto"/>
      <w:ind w:left="283" w:hanging="283"/>
      <w:contextualSpacing/>
    </w:pPr>
    <w:rPr>
      <w:rFonts w:ascii="Arial Unicode MS" w:hAnsi="Arial Unicode MS"/>
      <w:sz w:val="24"/>
    </w:rPr>
  </w:style>
  <w:style w:type="character" w:customStyle="1" w:styleId="afffffa">
    <w:name w:val="Список Знак"/>
    <w:basedOn w:val="1"/>
    <w:link w:val="afffff9"/>
    <w:rPr>
      <w:rFonts w:ascii="Arial Unicode MS" w:hAnsi="Arial Unicode MS"/>
      <w:color w:val="000000"/>
      <w:sz w:val="24"/>
    </w:rPr>
  </w:style>
  <w:style w:type="paragraph" w:customStyle="1" w:styleId="ListLabel61">
    <w:name w:val="ListLabel 61"/>
    <w:link w:val="ListLabel610"/>
  </w:style>
  <w:style w:type="character" w:customStyle="1" w:styleId="ListLabel610">
    <w:name w:val="ListLabel 61"/>
    <w:link w:val="ListLabel61"/>
  </w:style>
  <w:style w:type="paragraph" w:customStyle="1" w:styleId="1f3">
    <w:name w:val="Заголовок №1"/>
    <w:basedOn w:val="a0"/>
    <w:link w:val="1f4"/>
    <w:pPr>
      <w:widowControl w:val="0"/>
      <w:spacing w:before="720" w:after="0" w:line="322" w:lineRule="exact"/>
      <w:ind w:left="1780" w:hanging="1780"/>
      <w:outlineLvl w:val="0"/>
    </w:pPr>
    <w:rPr>
      <w:rFonts w:ascii="Times New Roman" w:hAnsi="Times New Roman"/>
      <w:b/>
      <w:sz w:val="28"/>
    </w:rPr>
  </w:style>
  <w:style w:type="character" w:customStyle="1" w:styleId="1f4">
    <w:name w:val="Заголовок №1"/>
    <w:basedOn w:val="1"/>
    <w:link w:val="1f3"/>
    <w:rPr>
      <w:rFonts w:ascii="Times New Roman" w:hAnsi="Times New Roman"/>
      <w:b/>
      <w:sz w:val="28"/>
    </w:rPr>
  </w:style>
  <w:style w:type="paragraph" w:customStyle="1" w:styleId="ListLabel600">
    <w:name w:val="ListLabel 60"/>
    <w:link w:val="ListLabel601"/>
  </w:style>
  <w:style w:type="character" w:customStyle="1" w:styleId="ListLabel601">
    <w:name w:val="ListLabel 60"/>
    <w:link w:val="ListLabel600"/>
  </w:style>
  <w:style w:type="character" w:customStyle="1" w:styleId="21">
    <w:name w:val="Заголовок 2 Знак"/>
    <w:basedOn w:val="1"/>
    <w:link w:val="20"/>
    <w:rPr>
      <w:rFonts w:ascii="Times New Roman" w:hAnsi="Times New Roman"/>
      <w:b/>
      <w:sz w:val="28"/>
    </w:rPr>
  </w:style>
  <w:style w:type="paragraph" w:customStyle="1" w:styleId="214">
    <w:name w:val="Основной текст (2)1"/>
    <w:basedOn w:val="a0"/>
    <w:link w:val="215"/>
    <w:pPr>
      <w:widowControl w:val="0"/>
      <w:spacing w:after="720" w:line="322" w:lineRule="exact"/>
    </w:pPr>
    <w:rPr>
      <w:rFonts w:ascii="Times New Roman" w:hAnsi="Times New Roman"/>
      <w:sz w:val="28"/>
    </w:rPr>
  </w:style>
  <w:style w:type="character" w:customStyle="1" w:styleId="215">
    <w:name w:val="Основной текст (2)1"/>
    <w:basedOn w:val="1"/>
    <w:link w:val="214"/>
    <w:rPr>
      <w:rFonts w:ascii="Times New Roman" w:hAnsi="Times New Roman"/>
      <w:sz w:val="28"/>
    </w:rPr>
  </w:style>
  <w:style w:type="paragraph" w:customStyle="1" w:styleId="ListLabel64">
    <w:name w:val="ListLabel 64"/>
    <w:link w:val="ListLabel640"/>
    <w:rPr>
      <w:sz w:val="24"/>
    </w:rPr>
  </w:style>
  <w:style w:type="character" w:customStyle="1" w:styleId="ListLabel640">
    <w:name w:val="ListLabel 64"/>
    <w:link w:val="ListLabel64"/>
    <w:rPr>
      <w:sz w:val="24"/>
    </w:rPr>
  </w:style>
  <w:style w:type="paragraph" w:customStyle="1" w:styleId="1f5">
    <w:name w:val="Строгий1"/>
    <w:link w:val="afffffb"/>
    <w:rPr>
      <w:b/>
      <w:sz w:val="28"/>
    </w:rPr>
  </w:style>
  <w:style w:type="character" w:styleId="afffffb">
    <w:name w:val="Strong"/>
    <w:link w:val="1f5"/>
    <w:rPr>
      <w:rFonts w:ascii="Calibri" w:hAnsi="Calibri"/>
      <w:b/>
      <w:sz w:val="28"/>
    </w:rPr>
  </w:style>
  <w:style w:type="paragraph" w:customStyle="1" w:styleId="021">
    <w:name w:val="02 Без уровня заголовок"/>
    <w:basedOn w:val="01"/>
    <w:link w:val="022"/>
    <w:pPr>
      <w:spacing w:before="240"/>
    </w:pPr>
    <w:rPr>
      <w:b/>
    </w:rPr>
  </w:style>
  <w:style w:type="character" w:customStyle="1" w:styleId="022">
    <w:name w:val="02 Без уровня заголовок"/>
    <w:basedOn w:val="011"/>
    <w:link w:val="021"/>
    <w:rPr>
      <w:rFonts w:ascii="Times New Roman" w:hAnsi="Times New Roman"/>
      <w:b/>
      <w:sz w:val="24"/>
    </w:rPr>
  </w:style>
  <w:style w:type="paragraph" w:customStyle="1" w:styleId="ListLabel330">
    <w:name w:val="ListLabel 33"/>
    <w:link w:val="ListLabel331"/>
  </w:style>
  <w:style w:type="character" w:customStyle="1" w:styleId="ListLabel331">
    <w:name w:val="ListLabel 33"/>
    <w:link w:val="ListLabel330"/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paragraph" w:customStyle="1" w:styleId="1f6">
    <w:name w:val="Стиль1"/>
    <w:basedOn w:val="a0"/>
    <w:next w:val="2b"/>
    <w:link w:val="1f7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1f7">
    <w:name w:val="Стиль1"/>
    <w:basedOn w:val="1"/>
    <w:link w:val="1f6"/>
    <w:rPr>
      <w:rFonts w:ascii="Times New Roman" w:hAnsi="Times New Roman"/>
      <w:sz w:val="24"/>
    </w:r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Простая таблица 1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c">
    <w:name w:val="Table Grid"/>
    <w:basedOn w:val="a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8">
    <w:name w:val="Table Simple 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Простая таблица 12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 11"/>
    <w:basedOn w:val="a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1f9">
    <w:name w:val="Table Classic 1"/>
    <w:basedOn w:val="a3"/>
    <w:pPr>
      <w:widowControl w:val="0"/>
    </w:pPr>
    <w:rPr>
      <w:rFonts w:ascii="Arial Unicode MS" w:hAnsi="Arial Unicode MS"/>
    </w:rPr>
    <w:tblPr>
      <w:tblBorders>
        <w:top w:val="single" w:sz="12" w:space="0" w:color="000000"/>
        <w:left w:val="nil"/>
        <w:bottom w:val="single" w:sz="12" w:space="0" w:color="000000"/>
        <w:right w:val="nil"/>
        <w:insideH w:val="nil"/>
        <w:insideV w:val="nil"/>
      </w:tblBorders>
    </w:tblPr>
  </w:style>
  <w:style w:type="table" w:customStyle="1" w:styleId="TableGrid">
    <w:name w:val="TableGrid"/>
    <w:pPr>
      <w:spacing w:after="200"/>
    </w:pPr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1fa">
    <w:name w:val="Table Grid 1"/>
    <w:basedOn w:val="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TableNormal2">
    <w:name w:val="Table Normal2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d">
    <w:name w:val="Table Elegant"/>
    <w:basedOn w:val="a3"/>
    <w:pPr>
      <w:widowControl w:val="0"/>
    </w:pPr>
    <w:rPr>
      <w:rFonts w:ascii="Arial Unicode MS" w:hAnsi="Arial Unicode M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se.garant.ru/71630746/" TargetMode="External"/><Relationship Id="rId21" Type="http://schemas.openxmlformats.org/officeDocument/2006/relationships/hyperlink" Target="https://base.garant.ru/71692328/" TargetMode="External"/><Relationship Id="rId42" Type="http://schemas.openxmlformats.org/officeDocument/2006/relationships/hyperlink" Target="https://base.garant.ru/72016136/" TargetMode="External"/><Relationship Id="rId63" Type="http://schemas.openxmlformats.org/officeDocument/2006/relationships/hyperlink" Target="https://base.garant.ru/72016136/" TargetMode="External"/><Relationship Id="rId84" Type="http://schemas.openxmlformats.org/officeDocument/2006/relationships/hyperlink" Target="https://base.garant.ru/72016136/" TargetMode="External"/><Relationship Id="rId138" Type="http://schemas.openxmlformats.org/officeDocument/2006/relationships/hyperlink" Target="https://base.garant.ru/71630746/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base.garant.ru/72016134/" TargetMode="External"/><Relationship Id="rId11" Type="http://schemas.openxmlformats.org/officeDocument/2006/relationships/hyperlink" Target="consultantplus://offline/ref=57F206C25396DF5C08D4C95E4493E9278CDB6F74C619800B33A761B239AFFD23DC0F1BE2F860D41DDB075Bd3VDE" TargetMode="External"/><Relationship Id="rId32" Type="http://schemas.openxmlformats.org/officeDocument/2006/relationships/hyperlink" Target="https://base.garant.ru/71630746/" TargetMode="External"/><Relationship Id="rId53" Type="http://schemas.openxmlformats.org/officeDocument/2006/relationships/hyperlink" Target="https://base.garant.ru/71692328/" TargetMode="External"/><Relationship Id="rId74" Type="http://schemas.openxmlformats.org/officeDocument/2006/relationships/hyperlink" Target="https://base.garant.ru/71630746/" TargetMode="External"/><Relationship Id="rId128" Type="http://schemas.openxmlformats.org/officeDocument/2006/relationships/hyperlink" Target="https://base.garant.ru/72016136/" TargetMode="External"/><Relationship Id="rId149" Type="http://schemas.openxmlformats.org/officeDocument/2006/relationships/hyperlink" Target="https://base.garant.ru/71692328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ase.garant.ru/71692328/" TargetMode="External"/><Relationship Id="rId22" Type="http://schemas.openxmlformats.org/officeDocument/2006/relationships/hyperlink" Target="https://base.garant.ru/71630746/" TargetMode="External"/><Relationship Id="rId43" Type="http://schemas.openxmlformats.org/officeDocument/2006/relationships/hyperlink" Target="https://base.garant.ru/72016134/" TargetMode="External"/><Relationship Id="rId64" Type="http://schemas.openxmlformats.org/officeDocument/2006/relationships/hyperlink" Target="https://base.garant.ru/72016134/" TargetMode="External"/><Relationship Id="rId118" Type="http://schemas.openxmlformats.org/officeDocument/2006/relationships/hyperlink" Target="https://base.garant.ru/72016136/" TargetMode="External"/><Relationship Id="rId139" Type="http://schemas.openxmlformats.org/officeDocument/2006/relationships/hyperlink" Target="https://base.garant.ru/72016136/" TargetMode="External"/><Relationship Id="rId80" Type="http://schemas.openxmlformats.org/officeDocument/2006/relationships/hyperlink" Target="https://base.garant.ru/72016136/" TargetMode="External"/><Relationship Id="rId85" Type="http://schemas.openxmlformats.org/officeDocument/2006/relationships/hyperlink" Target="https://base.garant.ru/72016134/" TargetMode="External"/><Relationship Id="rId150" Type="http://schemas.openxmlformats.org/officeDocument/2006/relationships/hyperlink" Target="https://base.garant.ru/71630746/" TargetMode="External"/><Relationship Id="rId155" Type="http://schemas.openxmlformats.org/officeDocument/2006/relationships/hyperlink" Target="http://www.consultant.ru/document/cons_doc_LAW_349080/b004fed0b70d0f223e4a81f8ad6cd92af90a7e3b/" TargetMode="External"/><Relationship Id="rId12" Type="http://schemas.openxmlformats.org/officeDocument/2006/relationships/image" Target="media/image1.emf"/><Relationship Id="rId17" Type="http://schemas.openxmlformats.org/officeDocument/2006/relationships/hyperlink" Target="consultantplus://offline/ref=813A065744C0A18FB6C6CF594287F73EA30C7F39FC799D82D1ED087082AA86F6D9736F31DE4A16AE87190EEFR9aFI" TargetMode="External"/><Relationship Id="rId33" Type="http://schemas.openxmlformats.org/officeDocument/2006/relationships/hyperlink" Target="https://base.garant.ru/72016136/" TargetMode="External"/><Relationship Id="rId38" Type="http://schemas.openxmlformats.org/officeDocument/2006/relationships/hyperlink" Target="https://base.garant.ru/72016136/" TargetMode="External"/><Relationship Id="rId59" Type="http://schemas.openxmlformats.org/officeDocument/2006/relationships/hyperlink" Target="https://base.garant.ru/72016136/" TargetMode="External"/><Relationship Id="rId103" Type="http://schemas.openxmlformats.org/officeDocument/2006/relationships/hyperlink" Target="https://base.garant.ru/72016134/" TargetMode="External"/><Relationship Id="rId108" Type="http://schemas.openxmlformats.org/officeDocument/2006/relationships/hyperlink" Target="https://base.garant.ru/71692328/" TargetMode="External"/><Relationship Id="rId124" Type="http://schemas.openxmlformats.org/officeDocument/2006/relationships/hyperlink" Target="https://base.garant.ru/72016136/" TargetMode="External"/><Relationship Id="rId129" Type="http://schemas.openxmlformats.org/officeDocument/2006/relationships/hyperlink" Target="https://base.garant.ru/72016134/" TargetMode="External"/><Relationship Id="rId54" Type="http://schemas.openxmlformats.org/officeDocument/2006/relationships/hyperlink" Target="https://base.garant.ru/71630746/" TargetMode="External"/><Relationship Id="rId70" Type="http://schemas.openxmlformats.org/officeDocument/2006/relationships/hyperlink" Target="https://base.garant.ru/71630746/" TargetMode="External"/><Relationship Id="rId75" Type="http://schemas.openxmlformats.org/officeDocument/2006/relationships/hyperlink" Target="https://base.garant.ru/72016136/" TargetMode="External"/><Relationship Id="rId91" Type="http://schemas.openxmlformats.org/officeDocument/2006/relationships/hyperlink" Target="https://base.garant.ru/71630746/" TargetMode="External"/><Relationship Id="rId96" Type="http://schemas.openxmlformats.org/officeDocument/2006/relationships/hyperlink" Target="https://base.garant.ru/71630746/" TargetMode="External"/><Relationship Id="rId140" Type="http://schemas.openxmlformats.org/officeDocument/2006/relationships/hyperlink" Target="https://base.garant.ru/72016136/" TargetMode="External"/><Relationship Id="rId145" Type="http://schemas.openxmlformats.org/officeDocument/2006/relationships/hyperlink" Target="https://base.garant.ru/720161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ase.garant.ru/72016136/" TargetMode="External"/><Relationship Id="rId28" Type="http://schemas.openxmlformats.org/officeDocument/2006/relationships/hyperlink" Target="https://base.garant.ru/72016134/" TargetMode="External"/><Relationship Id="rId49" Type="http://schemas.openxmlformats.org/officeDocument/2006/relationships/hyperlink" Target="https://base.garant.ru/71630746/" TargetMode="External"/><Relationship Id="rId114" Type="http://schemas.openxmlformats.org/officeDocument/2006/relationships/hyperlink" Target="https://base.garant.ru/72016136/" TargetMode="External"/><Relationship Id="rId119" Type="http://schemas.openxmlformats.org/officeDocument/2006/relationships/hyperlink" Target="https://base.garant.ru/72016134/" TargetMode="External"/><Relationship Id="rId44" Type="http://schemas.openxmlformats.org/officeDocument/2006/relationships/hyperlink" Target="https://base.garant.ru/71692328/" TargetMode="External"/><Relationship Id="rId60" Type="http://schemas.openxmlformats.org/officeDocument/2006/relationships/hyperlink" Target="https://base.garant.ru/72016134/" TargetMode="External"/><Relationship Id="rId65" Type="http://schemas.openxmlformats.org/officeDocument/2006/relationships/hyperlink" Target="https://base.garant.ru/71692328/" TargetMode="External"/><Relationship Id="rId81" Type="http://schemas.openxmlformats.org/officeDocument/2006/relationships/hyperlink" Target="https://base.garant.ru/72016134/" TargetMode="External"/><Relationship Id="rId86" Type="http://schemas.openxmlformats.org/officeDocument/2006/relationships/hyperlink" Target="https://base.garant.ru/71692328/" TargetMode="External"/><Relationship Id="rId130" Type="http://schemas.openxmlformats.org/officeDocument/2006/relationships/hyperlink" Target="https://base.garant.ru/71692326/" TargetMode="External"/><Relationship Id="rId135" Type="http://schemas.openxmlformats.org/officeDocument/2006/relationships/hyperlink" Target="https://base.garant.ru/72016134/" TargetMode="External"/><Relationship Id="rId151" Type="http://schemas.openxmlformats.org/officeDocument/2006/relationships/hyperlink" Target="https://base.garant.ru/72016136/" TargetMode="External"/><Relationship Id="rId156" Type="http://schemas.openxmlformats.org/officeDocument/2006/relationships/footer" Target="footer1.xml"/><Relationship Id="rId13" Type="http://schemas.openxmlformats.org/officeDocument/2006/relationships/hyperlink" Target="consultantplus://offline/ref=8BEB313E38E6FF58AE6B69EFDE97EDA8B2DBC7B170DCFC60A7C893575D1B2C41EF8ADA03C4F544A7CF75EE2A458BB59B3586921F5F2429P3O9I" TargetMode="External"/><Relationship Id="rId18" Type="http://schemas.openxmlformats.org/officeDocument/2006/relationships/hyperlink" Target="consultantplus://offline/ref=813A065744C0A18FB6C6CE4151EBA93AA4022336F57ACED883E50225DAF5DFA69E2269679F101BA8991E0DE597BA041386046E145C56E088AAB12FC3R1a9I" TargetMode="External"/><Relationship Id="rId39" Type="http://schemas.openxmlformats.org/officeDocument/2006/relationships/hyperlink" Target="https://base.garant.ru/72016134/" TargetMode="External"/><Relationship Id="rId109" Type="http://schemas.openxmlformats.org/officeDocument/2006/relationships/hyperlink" Target="https://base.garant.ru/71630746/" TargetMode="External"/><Relationship Id="rId34" Type="http://schemas.openxmlformats.org/officeDocument/2006/relationships/hyperlink" Target="https://base.garant.ru/72016134/" TargetMode="External"/><Relationship Id="rId50" Type="http://schemas.openxmlformats.org/officeDocument/2006/relationships/hyperlink" Target="https://base.garant.ru/72016136/" TargetMode="External"/><Relationship Id="rId55" Type="http://schemas.openxmlformats.org/officeDocument/2006/relationships/hyperlink" Target="https://base.garant.ru/72016136/" TargetMode="External"/><Relationship Id="rId76" Type="http://schemas.openxmlformats.org/officeDocument/2006/relationships/hyperlink" Target="https://base.garant.ru/72016134/" TargetMode="External"/><Relationship Id="rId97" Type="http://schemas.openxmlformats.org/officeDocument/2006/relationships/hyperlink" Target="https://base.garant.ru/72016136/" TargetMode="External"/><Relationship Id="rId104" Type="http://schemas.openxmlformats.org/officeDocument/2006/relationships/hyperlink" Target="https://base.garant.ru/71692328/" TargetMode="External"/><Relationship Id="rId120" Type="http://schemas.openxmlformats.org/officeDocument/2006/relationships/hyperlink" Target="http://docs.cntd.ru/document/556794132" TargetMode="External"/><Relationship Id="rId125" Type="http://schemas.openxmlformats.org/officeDocument/2006/relationships/hyperlink" Target="https://base.garant.ru/72016134/" TargetMode="External"/><Relationship Id="rId141" Type="http://schemas.openxmlformats.org/officeDocument/2006/relationships/hyperlink" Target="https://base.garant.ru/72016134/" TargetMode="External"/><Relationship Id="rId146" Type="http://schemas.openxmlformats.org/officeDocument/2006/relationships/hyperlink" Target="https://base.garant.ru/72016134/" TargetMode="External"/><Relationship Id="rId7" Type="http://schemas.openxmlformats.org/officeDocument/2006/relationships/hyperlink" Target="consultantplus://offline/ref=BFF3A84331D6E52DD6A3B6BDA9B68C26337CAAE74ABE1CC16720E3E8E086D1BA4081481E14A0C80Bz0Q5O" TargetMode="External"/><Relationship Id="rId71" Type="http://schemas.openxmlformats.org/officeDocument/2006/relationships/hyperlink" Target="https://base.garant.ru/72016136/" TargetMode="External"/><Relationship Id="rId92" Type="http://schemas.openxmlformats.org/officeDocument/2006/relationships/hyperlink" Target="https://base.garant.ru/7201613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se.garant.ru/71692326/" TargetMode="External"/><Relationship Id="rId24" Type="http://schemas.openxmlformats.org/officeDocument/2006/relationships/hyperlink" Target="https://base.garant.ru/72016134/" TargetMode="External"/><Relationship Id="rId40" Type="http://schemas.openxmlformats.org/officeDocument/2006/relationships/hyperlink" Target="https://base.garant.ru/71692328/" TargetMode="External"/><Relationship Id="rId45" Type="http://schemas.openxmlformats.org/officeDocument/2006/relationships/hyperlink" Target="https://base.garant.ru/71630746/" TargetMode="External"/><Relationship Id="rId66" Type="http://schemas.openxmlformats.org/officeDocument/2006/relationships/hyperlink" Target="https://base.garant.ru/71630746/" TargetMode="External"/><Relationship Id="rId87" Type="http://schemas.openxmlformats.org/officeDocument/2006/relationships/hyperlink" Target="https://base.garant.ru/71630746/" TargetMode="External"/><Relationship Id="rId110" Type="http://schemas.openxmlformats.org/officeDocument/2006/relationships/hyperlink" Target="https://base.garant.ru/72016136/" TargetMode="External"/><Relationship Id="rId115" Type="http://schemas.openxmlformats.org/officeDocument/2006/relationships/hyperlink" Target="https://base.garant.ru/72016134/" TargetMode="External"/><Relationship Id="rId131" Type="http://schemas.openxmlformats.org/officeDocument/2006/relationships/hyperlink" Target="https://base.garant.ru/71692328/" TargetMode="External"/><Relationship Id="rId136" Type="http://schemas.openxmlformats.org/officeDocument/2006/relationships/hyperlink" Target="https://base.garant.ru/71692326/" TargetMode="External"/><Relationship Id="rId157" Type="http://schemas.openxmlformats.org/officeDocument/2006/relationships/footer" Target="footer2.xml"/><Relationship Id="rId61" Type="http://schemas.openxmlformats.org/officeDocument/2006/relationships/hyperlink" Target="https://base.garant.ru/71692328/" TargetMode="External"/><Relationship Id="rId82" Type="http://schemas.openxmlformats.org/officeDocument/2006/relationships/hyperlink" Target="https://base.garant.ru/71692328/" TargetMode="External"/><Relationship Id="rId152" Type="http://schemas.openxmlformats.org/officeDocument/2006/relationships/hyperlink" Target="https://base.garant.ru/72016134/" TargetMode="External"/><Relationship Id="rId19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14" Type="http://schemas.openxmlformats.org/officeDocument/2006/relationships/image" Target="media/image2.emf"/><Relationship Id="rId30" Type="http://schemas.openxmlformats.org/officeDocument/2006/relationships/hyperlink" Target="https://base.garant.ru/71692328/" TargetMode="External"/><Relationship Id="rId35" Type="http://schemas.openxmlformats.org/officeDocument/2006/relationships/hyperlink" Target="https://base.garant.ru/71692328/" TargetMode="External"/><Relationship Id="rId56" Type="http://schemas.openxmlformats.org/officeDocument/2006/relationships/hyperlink" Target="https://base.garant.ru/72016134/" TargetMode="External"/><Relationship Id="rId77" Type="http://schemas.openxmlformats.org/officeDocument/2006/relationships/hyperlink" Target="https://base.garant.ru/71692326/" TargetMode="External"/><Relationship Id="rId100" Type="http://schemas.openxmlformats.org/officeDocument/2006/relationships/hyperlink" Target="https://base.garant.ru/71692328/" TargetMode="External"/><Relationship Id="rId105" Type="http://schemas.openxmlformats.org/officeDocument/2006/relationships/hyperlink" Target="https://base.garant.ru/71630746/" TargetMode="External"/><Relationship Id="rId126" Type="http://schemas.openxmlformats.org/officeDocument/2006/relationships/hyperlink" Target="https://base.garant.ru/71692328/" TargetMode="External"/><Relationship Id="rId147" Type="http://schemas.openxmlformats.org/officeDocument/2006/relationships/hyperlink" Target="https://base.garant.ru/71692326/" TargetMode="External"/><Relationship Id="rId8" Type="http://schemas.openxmlformats.org/officeDocument/2006/relationships/hyperlink" Target="consultantplus://offline/ref%3DCE2F8D8B5227EDE14294F02FA1C8D9ADFF602BD85F3FFBCB679E245958b3v9H" TargetMode="External"/><Relationship Id="rId51" Type="http://schemas.openxmlformats.org/officeDocument/2006/relationships/hyperlink" Target="https://base.garant.ru/72016134/" TargetMode="External"/><Relationship Id="rId72" Type="http://schemas.openxmlformats.org/officeDocument/2006/relationships/hyperlink" Target="https://base.garant.ru/72016134/" TargetMode="External"/><Relationship Id="rId93" Type="http://schemas.openxmlformats.org/officeDocument/2006/relationships/hyperlink" Target="https://base.garant.ru/72016134/" TargetMode="External"/><Relationship Id="rId98" Type="http://schemas.openxmlformats.org/officeDocument/2006/relationships/hyperlink" Target="https://base.garant.ru/72016136/" TargetMode="External"/><Relationship Id="rId121" Type="http://schemas.openxmlformats.org/officeDocument/2006/relationships/hyperlink" Target="http://docs.cntd.ru/document/556794132" TargetMode="External"/><Relationship Id="rId142" Type="http://schemas.openxmlformats.org/officeDocument/2006/relationships/hyperlink" Target="https://base.garant.ru/71692326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ase.garant.ru/71692328/" TargetMode="External"/><Relationship Id="rId46" Type="http://schemas.openxmlformats.org/officeDocument/2006/relationships/hyperlink" Target="https://base.garant.ru/72016136/" TargetMode="External"/><Relationship Id="rId67" Type="http://schemas.openxmlformats.org/officeDocument/2006/relationships/hyperlink" Target="https://base.garant.ru/72016136/" TargetMode="External"/><Relationship Id="rId116" Type="http://schemas.openxmlformats.org/officeDocument/2006/relationships/hyperlink" Target="https://base.garant.ru/71692328/" TargetMode="External"/><Relationship Id="rId137" Type="http://schemas.openxmlformats.org/officeDocument/2006/relationships/hyperlink" Target="https://base.garant.ru/71692328/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41" Type="http://schemas.openxmlformats.org/officeDocument/2006/relationships/hyperlink" Target="https://base.garant.ru/71630746/" TargetMode="External"/><Relationship Id="rId62" Type="http://schemas.openxmlformats.org/officeDocument/2006/relationships/hyperlink" Target="https://base.garant.ru/71630746/" TargetMode="External"/><Relationship Id="rId83" Type="http://schemas.openxmlformats.org/officeDocument/2006/relationships/hyperlink" Target="https://base.garant.ru/71630746/" TargetMode="External"/><Relationship Id="rId88" Type="http://schemas.openxmlformats.org/officeDocument/2006/relationships/hyperlink" Target="https://base.garant.ru/72016136/" TargetMode="External"/><Relationship Id="rId111" Type="http://schemas.openxmlformats.org/officeDocument/2006/relationships/hyperlink" Target="https://base.garant.ru/72016134/" TargetMode="External"/><Relationship Id="rId132" Type="http://schemas.openxmlformats.org/officeDocument/2006/relationships/hyperlink" Target="https://base.garant.ru/71692328/" TargetMode="External"/><Relationship Id="rId153" Type="http://schemas.openxmlformats.org/officeDocument/2006/relationships/hyperlink" Target="http://www.consultant.ru/document/cons_doc_LAW_349080/b004fed0b70d0f223e4a81f8ad6cd92af90a7e3b/" TargetMode="External"/><Relationship Id="rId15" Type="http://schemas.openxmlformats.org/officeDocument/2006/relationships/image" Target="media/image3.emf"/><Relationship Id="rId36" Type="http://schemas.openxmlformats.org/officeDocument/2006/relationships/hyperlink" Target="https://base.garant.ru/71630746/" TargetMode="External"/><Relationship Id="rId57" Type="http://schemas.openxmlformats.org/officeDocument/2006/relationships/hyperlink" Target="https://base.garant.ru/71692328/" TargetMode="External"/><Relationship Id="rId106" Type="http://schemas.openxmlformats.org/officeDocument/2006/relationships/hyperlink" Target="https://base.garant.ru/72016136/" TargetMode="External"/><Relationship Id="rId127" Type="http://schemas.openxmlformats.org/officeDocument/2006/relationships/hyperlink" Target="https://base.garant.ru/71630746/" TargetMode="External"/><Relationship Id="rId10" Type="http://schemas.openxmlformats.org/officeDocument/2006/relationships/hyperlink" Target="consultantplus://offline/ref=57F206C25396DF5C08D4D64B4193E9278ADA6976CD4BD70962F26FB731FFA733D8464CEEE461CD03DE195B3CC8d4V7E" TargetMode="External"/><Relationship Id="rId31" Type="http://schemas.openxmlformats.org/officeDocument/2006/relationships/hyperlink" Target="https://base.garant.ru/71692328/" TargetMode="External"/><Relationship Id="rId52" Type="http://schemas.openxmlformats.org/officeDocument/2006/relationships/hyperlink" Target="https://base.garant.ru/71692326/" TargetMode="External"/><Relationship Id="rId73" Type="http://schemas.openxmlformats.org/officeDocument/2006/relationships/hyperlink" Target="https://base.garant.ru/71692328/" TargetMode="External"/><Relationship Id="rId78" Type="http://schemas.openxmlformats.org/officeDocument/2006/relationships/hyperlink" Target="https://base.garant.ru/71692328/" TargetMode="External"/><Relationship Id="rId94" Type="http://schemas.openxmlformats.org/officeDocument/2006/relationships/hyperlink" Target="https://base.garant.ru/71692326/" TargetMode="External"/><Relationship Id="rId99" Type="http://schemas.openxmlformats.org/officeDocument/2006/relationships/hyperlink" Target="https://base.garant.ru/72016134/" TargetMode="External"/><Relationship Id="rId101" Type="http://schemas.openxmlformats.org/officeDocument/2006/relationships/hyperlink" Target="https://base.garant.ru/71630746/" TargetMode="External"/><Relationship Id="rId122" Type="http://schemas.openxmlformats.org/officeDocument/2006/relationships/hyperlink" Target="https://base.garant.ru/71692328/" TargetMode="External"/><Relationship Id="rId143" Type="http://schemas.openxmlformats.org/officeDocument/2006/relationships/hyperlink" Target="https://base.garant.ru/71692328/" TargetMode="External"/><Relationship Id="rId148" Type="http://schemas.openxmlformats.org/officeDocument/2006/relationships/hyperlink" Target="https://base.garant.ru/7169232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FA97B543614E50AF0156E1D551E4613D1B98BE7699D42BA6950FA9BFAA01734DB2AFF69CF1952EBCo8Y7N" TargetMode="External"/><Relationship Id="rId26" Type="http://schemas.openxmlformats.org/officeDocument/2006/relationships/hyperlink" Target="https://base.garant.ru/71630746/" TargetMode="External"/><Relationship Id="rId47" Type="http://schemas.openxmlformats.org/officeDocument/2006/relationships/hyperlink" Target="https://base.garant.ru/72016134/" TargetMode="External"/><Relationship Id="rId68" Type="http://schemas.openxmlformats.org/officeDocument/2006/relationships/hyperlink" Target="https://base.garant.ru/72016134/" TargetMode="External"/><Relationship Id="rId89" Type="http://schemas.openxmlformats.org/officeDocument/2006/relationships/hyperlink" Target="https://base.garant.ru/72016134/" TargetMode="External"/><Relationship Id="rId112" Type="http://schemas.openxmlformats.org/officeDocument/2006/relationships/hyperlink" Target="https://base.garant.ru/71692328/" TargetMode="External"/><Relationship Id="rId133" Type="http://schemas.openxmlformats.org/officeDocument/2006/relationships/hyperlink" Target="https://base.garant.ru/71630746/" TargetMode="External"/><Relationship Id="rId154" Type="http://schemas.openxmlformats.org/officeDocument/2006/relationships/hyperlink" Target="http://www.consultant.ru/document/cons_doc_LAW_349080/b004fed0b70d0f223e4a81f8ad6cd92af90a7e3b/" TargetMode="External"/><Relationship Id="rId16" Type="http://schemas.openxmlformats.org/officeDocument/2006/relationships/hyperlink" Target="consultantplus://offline/ref=8BEB313E38E6FF58AE6B69EFDE97EDA8B2DBC7B170DCFC60A7C893575D1B2C53EFD2D601C6EE4CA7DA23BF6CP1O1I" TargetMode="External"/><Relationship Id="rId37" Type="http://schemas.openxmlformats.org/officeDocument/2006/relationships/hyperlink" Target="https://base.garant.ru/72016136/" TargetMode="External"/><Relationship Id="rId58" Type="http://schemas.openxmlformats.org/officeDocument/2006/relationships/hyperlink" Target="https://base.garant.ru/71630746/" TargetMode="External"/><Relationship Id="rId79" Type="http://schemas.openxmlformats.org/officeDocument/2006/relationships/hyperlink" Target="https://base.garant.ru/71630746/" TargetMode="External"/><Relationship Id="rId102" Type="http://schemas.openxmlformats.org/officeDocument/2006/relationships/hyperlink" Target="https://base.garant.ru/72016136/" TargetMode="External"/><Relationship Id="rId123" Type="http://schemas.openxmlformats.org/officeDocument/2006/relationships/hyperlink" Target="https://base.garant.ru/71630746/" TargetMode="External"/><Relationship Id="rId144" Type="http://schemas.openxmlformats.org/officeDocument/2006/relationships/hyperlink" Target="https://base.garant.ru/71630746/" TargetMode="External"/><Relationship Id="rId90" Type="http://schemas.openxmlformats.org/officeDocument/2006/relationships/hyperlink" Target="https://base.garant.ru/71692328/" TargetMode="External"/><Relationship Id="rId27" Type="http://schemas.openxmlformats.org/officeDocument/2006/relationships/hyperlink" Target="https://base.garant.ru/72016136/" TargetMode="External"/><Relationship Id="rId48" Type="http://schemas.openxmlformats.org/officeDocument/2006/relationships/hyperlink" Target="https://base.garant.ru/71692328/" TargetMode="External"/><Relationship Id="rId69" Type="http://schemas.openxmlformats.org/officeDocument/2006/relationships/hyperlink" Target="https://base.garant.ru/71692328/" TargetMode="External"/><Relationship Id="rId113" Type="http://schemas.openxmlformats.org/officeDocument/2006/relationships/hyperlink" Target="https://base.garant.ru/71630746/" TargetMode="External"/><Relationship Id="rId134" Type="http://schemas.openxmlformats.org/officeDocument/2006/relationships/hyperlink" Target="https://base.garant.ru/720161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</Pages>
  <Words>18345</Words>
  <Characters>104572</Characters>
  <Application>Microsoft Office Word</Application>
  <DocSecurity>0</DocSecurity>
  <Lines>871</Lines>
  <Paragraphs>245</Paragraphs>
  <ScaleCrop>false</ScaleCrop>
  <Company/>
  <LinksUpToDate>false</LinksUpToDate>
  <CharactersWithSpaces>122672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Hiper_PC</cp:lastModifiedBy>
  <cp:revision>3</cp:revision>
  <dcterms:created xsi:type="dcterms:W3CDTF">2024-12-03T08:17:00Z</dcterms:created>
  <dcterms:modified xsi:type="dcterms:W3CDTF">2024-12-03T12:13:00Z</dcterms:modified>
</cp:coreProperties>
</file>